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F1" w:rsidRPr="00F87A06" w:rsidRDefault="00AD79F1" w:rsidP="00AD79F1">
      <w:pPr>
        <w:spacing w:line="360" w:lineRule="auto"/>
        <w:ind w:left="567" w:right="1411"/>
        <w:outlineLvl w:val="0"/>
        <w:rPr>
          <w:rFonts w:ascii="Arial" w:hAnsi="Arial"/>
          <w:b/>
          <w:bCs/>
          <w:sz w:val="32"/>
        </w:rPr>
      </w:pPr>
      <w:bookmarkStart w:id="0" w:name="_GoBack"/>
      <w:bookmarkEnd w:id="0"/>
      <w:r w:rsidRPr="00F87A06">
        <w:rPr>
          <w:rFonts w:ascii="Arial" w:hAnsi="Arial"/>
          <w:b/>
          <w:bCs/>
          <w:sz w:val="32"/>
        </w:rPr>
        <w:t>Double-</w:t>
      </w:r>
      <w:proofErr w:type="spellStart"/>
      <w:r w:rsidRPr="00F87A06">
        <w:rPr>
          <w:rFonts w:ascii="Arial" w:hAnsi="Arial"/>
          <w:b/>
          <w:bCs/>
          <w:sz w:val="32"/>
        </w:rPr>
        <w:t>Shoot</w:t>
      </w:r>
      <w:proofErr w:type="spellEnd"/>
      <w:r w:rsidRPr="00F87A06">
        <w:rPr>
          <w:rFonts w:ascii="Arial" w:hAnsi="Arial"/>
          <w:b/>
          <w:bCs/>
          <w:sz w:val="32"/>
        </w:rPr>
        <w:t xml:space="preserve"> mit der </w:t>
      </w:r>
      <w:proofErr w:type="spellStart"/>
      <w:r w:rsidRPr="00F87A06">
        <w:rPr>
          <w:rFonts w:ascii="Arial" w:hAnsi="Arial"/>
          <w:b/>
          <w:bCs/>
          <w:sz w:val="32"/>
        </w:rPr>
        <w:t>Cirrus</w:t>
      </w:r>
      <w:proofErr w:type="spellEnd"/>
      <w:r w:rsidRPr="00F87A06">
        <w:rPr>
          <w:rFonts w:ascii="Arial" w:hAnsi="Arial"/>
          <w:b/>
          <w:bCs/>
          <w:sz w:val="32"/>
        </w:rPr>
        <w:t>-CC</w:t>
      </w:r>
    </w:p>
    <w:p w:rsidR="00AD79F1" w:rsidRPr="00F87A06" w:rsidRDefault="00AD79F1" w:rsidP="00AD79F1">
      <w:pPr>
        <w:spacing w:line="360" w:lineRule="auto"/>
        <w:ind w:left="567" w:right="1411"/>
        <w:outlineLvl w:val="0"/>
        <w:rPr>
          <w:rFonts w:ascii="Arial" w:hAnsi="Arial"/>
          <w:b/>
          <w:bCs/>
        </w:rPr>
      </w:pPr>
      <w:r w:rsidRPr="00F87A06">
        <w:rPr>
          <w:rFonts w:ascii="Arial" w:hAnsi="Arial"/>
          <w:b/>
          <w:bCs/>
        </w:rPr>
        <w:t>Das neue Förderstreckenkonzept für den modernen Ackerbau</w:t>
      </w:r>
    </w:p>
    <w:p w:rsidR="00AD79F1" w:rsidRPr="00F87A06" w:rsidRDefault="00AD79F1" w:rsidP="00AD79F1">
      <w:pPr>
        <w:spacing w:line="360" w:lineRule="auto"/>
        <w:ind w:left="567" w:right="1411"/>
        <w:outlineLvl w:val="0"/>
        <w:rPr>
          <w:rFonts w:ascii="Arial" w:hAnsi="Arial"/>
          <w:b/>
          <w:bCs/>
        </w:rPr>
      </w:pPr>
    </w:p>
    <w:p w:rsidR="00AD79F1" w:rsidRDefault="001177E4" w:rsidP="00AD79F1">
      <w:pPr>
        <w:tabs>
          <w:tab w:val="left" w:pos="3550"/>
        </w:tabs>
        <w:spacing w:line="360" w:lineRule="auto"/>
        <w:ind w:left="567" w:right="1411"/>
        <w:rPr>
          <w:rFonts w:ascii="Arial" w:hAnsi="Arial"/>
          <w:bCs/>
        </w:rPr>
      </w:pPr>
      <w:r>
        <w:rPr>
          <w:rFonts w:ascii="Arial" w:hAnsi="Arial"/>
          <w:bCs/>
        </w:rPr>
        <w:t>Ab sofort stehen</w:t>
      </w:r>
      <w:r w:rsidR="00AD79F1">
        <w:rPr>
          <w:rFonts w:ascii="Arial" w:hAnsi="Arial"/>
          <w:bCs/>
        </w:rPr>
        <w:t xml:space="preserve"> </w:t>
      </w:r>
      <w:r>
        <w:rPr>
          <w:rFonts w:ascii="Arial" w:hAnsi="Arial"/>
          <w:bCs/>
        </w:rPr>
        <w:t xml:space="preserve">in der Baureihe </w:t>
      </w:r>
      <w:r w:rsidR="00AD79F1">
        <w:rPr>
          <w:rFonts w:ascii="Arial" w:hAnsi="Arial"/>
          <w:bCs/>
        </w:rPr>
        <w:t xml:space="preserve">der </w:t>
      </w:r>
      <w:proofErr w:type="spellStart"/>
      <w:r w:rsidR="00AD79F1">
        <w:rPr>
          <w:rFonts w:ascii="Arial" w:hAnsi="Arial"/>
          <w:bCs/>
        </w:rPr>
        <w:t>Anhängesäkombination</w:t>
      </w:r>
      <w:proofErr w:type="spellEnd"/>
      <w:r w:rsidR="00AD79F1" w:rsidRPr="00F87A06">
        <w:rPr>
          <w:rFonts w:ascii="Arial" w:hAnsi="Arial"/>
          <w:bCs/>
        </w:rPr>
        <w:t xml:space="preserve"> </w:t>
      </w:r>
      <w:proofErr w:type="spellStart"/>
      <w:r w:rsidR="00AD79F1" w:rsidRPr="00F87A06">
        <w:rPr>
          <w:rFonts w:ascii="Arial" w:hAnsi="Arial"/>
          <w:bCs/>
        </w:rPr>
        <w:t>Cirrus</w:t>
      </w:r>
      <w:proofErr w:type="spellEnd"/>
      <w:r w:rsidR="00AD79F1" w:rsidRPr="00F87A06">
        <w:rPr>
          <w:rFonts w:ascii="Arial" w:hAnsi="Arial"/>
          <w:bCs/>
        </w:rPr>
        <w:t xml:space="preserve"> in</w:t>
      </w:r>
      <w:r w:rsidR="00AD79F1">
        <w:rPr>
          <w:rFonts w:ascii="Arial" w:hAnsi="Arial"/>
          <w:bCs/>
        </w:rPr>
        <w:t xml:space="preserve"> den Arbeitsbreiten von </w:t>
      </w:r>
      <w:r w:rsidR="00AD79F1" w:rsidRPr="00F87A06">
        <w:rPr>
          <w:rFonts w:ascii="Arial" w:hAnsi="Arial"/>
          <w:bCs/>
        </w:rPr>
        <w:t>4</w:t>
      </w:r>
      <w:r w:rsidR="00AD79F1">
        <w:rPr>
          <w:rFonts w:ascii="Arial" w:hAnsi="Arial"/>
          <w:bCs/>
        </w:rPr>
        <w:t xml:space="preserve"> </w:t>
      </w:r>
      <w:r w:rsidR="00AD79F1" w:rsidRPr="00F87A06">
        <w:rPr>
          <w:rFonts w:ascii="Arial" w:hAnsi="Arial"/>
          <w:bCs/>
        </w:rPr>
        <w:t>m bis 6</w:t>
      </w:r>
      <w:r w:rsidR="00AD79F1">
        <w:rPr>
          <w:rFonts w:ascii="Arial" w:hAnsi="Arial"/>
          <w:bCs/>
        </w:rPr>
        <w:t xml:space="preserve"> </w:t>
      </w:r>
      <w:r w:rsidR="000F54D7">
        <w:rPr>
          <w:rFonts w:ascii="Arial" w:hAnsi="Arial"/>
          <w:bCs/>
        </w:rPr>
        <w:t xml:space="preserve">m </w:t>
      </w:r>
      <w:r w:rsidR="00AD79F1" w:rsidRPr="00F87A06">
        <w:rPr>
          <w:rFonts w:ascii="Arial" w:hAnsi="Arial"/>
          <w:bCs/>
        </w:rPr>
        <w:t xml:space="preserve">mit der </w:t>
      </w:r>
      <w:proofErr w:type="spellStart"/>
      <w:r w:rsidR="00AD79F1" w:rsidRPr="00F87A06">
        <w:rPr>
          <w:rFonts w:ascii="Arial" w:hAnsi="Arial"/>
          <w:bCs/>
        </w:rPr>
        <w:t>Cirrus</w:t>
      </w:r>
      <w:proofErr w:type="spellEnd"/>
      <w:r w:rsidR="00AD79F1" w:rsidRPr="00F87A06">
        <w:rPr>
          <w:rFonts w:ascii="Arial" w:hAnsi="Arial"/>
          <w:bCs/>
        </w:rPr>
        <w:t xml:space="preserve">-CC neue Produkttypen zur Ausbringung von zwei verschiedenen Gütern zur Verfügung. Die </w:t>
      </w:r>
      <w:proofErr w:type="spellStart"/>
      <w:r w:rsidR="00AD79F1" w:rsidRPr="00F87A06">
        <w:rPr>
          <w:rFonts w:ascii="Arial" w:hAnsi="Arial"/>
          <w:bCs/>
        </w:rPr>
        <w:t>Cirrus</w:t>
      </w:r>
      <w:proofErr w:type="spellEnd"/>
      <w:r w:rsidR="00AD79F1" w:rsidRPr="00F87A06">
        <w:rPr>
          <w:rFonts w:ascii="Arial" w:hAnsi="Arial"/>
          <w:bCs/>
        </w:rPr>
        <w:t xml:space="preserve">-CC verfügt über </w:t>
      </w:r>
      <w:r w:rsidR="00AD79F1">
        <w:rPr>
          <w:rFonts w:ascii="Arial" w:hAnsi="Arial"/>
          <w:bCs/>
        </w:rPr>
        <w:t>einen</w:t>
      </w:r>
      <w:r w:rsidR="00AD79F1" w:rsidRPr="00F87A06">
        <w:rPr>
          <w:rFonts w:ascii="Arial" w:hAnsi="Arial"/>
          <w:bCs/>
        </w:rPr>
        <w:t xml:space="preserve"> 4000-l-Druckbehälter mit zwei elektrischen </w:t>
      </w:r>
      <w:proofErr w:type="spellStart"/>
      <w:r w:rsidR="00AD79F1" w:rsidRPr="00F87A06">
        <w:rPr>
          <w:rFonts w:ascii="Arial" w:hAnsi="Arial"/>
          <w:bCs/>
        </w:rPr>
        <w:t>Dosierern</w:t>
      </w:r>
      <w:proofErr w:type="spellEnd"/>
      <w:r w:rsidR="00AD79F1" w:rsidRPr="00F87A06">
        <w:rPr>
          <w:rFonts w:ascii="Arial" w:hAnsi="Arial"/>
          <w:bCs/>
        </w:rPr>
        <w:t>. Zusätzlich zum Single-</w:t>
      </w:r>
      <w:proofErr w:type="spellStart"/>
      <w:r w:rsidR="00AD79F1" w:rsidRPr="00F87A06">
        <w:rPr>
          <w:rFonts w:ascii="Arial" w:hAnsi="Arial"/>
          <w:bCs/>
        </w:rPr>
        <w:t>Shoot</w:t>
      </w:r>
      <w:proofErr w:type="spellEnd"/>
      <w:r w:rsidR="00AD79F1" w:rsidRPr="00F87A06">
        <w:rPr>
          <w:rFonts w:ascii="Arial" w:hAnsi="Arial"/>
          <w:bCs/>
        </w:rPr>
        <w:t xml:space="preserve">-Verfahren </w:t>
      </w:r>
      <w:r w:rsidR="00AD79F1">
        <w:rPr>
          <w:rFonts w:ascii="Arial" w:hAnsi="Arial"/>
          <w:bCs/>
        </w:rPr>
        <w:t>beim Typ</w:t>
      </w:r>
      <w:r w:rsidR="00AD79F1" w:rsidRPr="00F87A06">
        <w:rPr>
          <w:rFonts w:ascii="Arial" w:hAnsi="Arial"/>
          <w:bCs/>
        </w:rPr>
        <w:t xml:space="preserve"> </w:t>
      </w:r>
      <w:proofErr w:type="spellStart"/>
      <w:r w:rsidR="00AD79F1" w:rsidRPr="00F87A06">
        <w:rPr>
          <w:rFonts w:ascii="Arial" w:hAnsi="Arial"/>
          <w:bCs/>
        </w:rPr>
        <w:t>Cirrus</w:t>
      </w:r>
      <w:proofErr w:type="spellEnd"/>
      <w:r w:rsidR="00AD79F1" w:rsidRPr="00F87A06">
        <w:rPr>
          <w:rFonts w:ascii="Arial" w:hAnsi="Arial"/>
          <w:bCs/>
        </w:rPr>
        <w:t xml:space="preserve">-C ist die neue </w:t>
      </w:r>
      <w:proofErr w:type="spellStart"/>
      <w:r w:rsidR="00AD79F1" w:rsidRPr="00F87A06">
        <w:rPr>
          <w:rFonts w:ascii="Arial" w:hAnsi="Arial"/>
          <w:bCs/>
        </w:rPr>
        <w:t>Cirrus</w:t>
      </w:r>
      <w:proofErr w:type="spellEnd"/>
      <w:r w:rsidR="00AD79F1" w:rsidRPr="00F87A06">
        <w:rPr>
          <w:rFonts w:ascii="Arial" w:hAnsi="Arial"/>
          <w:bCs/>
        </w:rPr>
        <w:t xml:space="preserve">-CC mit einer zweiten Förderstrecke und den zusätzlichen </w:t>
      </w:r>
      <w:proofErr w:type="spellStart"/>
      <w:r w:rsidR="00AD79F1" w:rsidRPr="00F87A06">
        <w:rPr>
          <w:rFonts w:ascii="Arial" w:hAnsi="Arial"/>
          <w:bCs/>
        </w:rPr>
        <w:t>FerTeC</w:t>
      </w:r>
      <w:proofErr w:type="spellEnd"/>
      <w:r w:rsidR="00AD79F1" w:rsidRPr="00F87A06">
        <w:rPr>
          <w:rFonts w:ascii="Arial" w:hAnsi="Arial"/>
          <w:bCs/>
        </w:rPr>
        <w:t>-Einscheibenscharen vor dem Reifenpacker ausgestattet. Zwei Fördergüter können so unterschiedlich dosiert und platziert werden.</w:t>
      </w:r>
    </w:p>
    <w:p w:rsidR="00AD79F1" w:rsidRPr="00F87A06" w:rsidRDefault="00AD79F1" w:rsidP="00AD79F1">
      <w:pPr>
        <w:tabs>
          <w:tab w:val="left" w:pos="3550"/>
        </w:tabs>
        <w:spacing w:line="360" w:lineRule="auto"/>
        <w:ind w:left="567" w:right="1411"/>
        <w:rPr>
          <w:rFonts w:ascii="Arial" w:hAnsi="Arial"/>
          <w:bCs/>
        </w:rPr>
      </w:pPr>
    </w:p>
    <w:p w:rsidR="00AD79F1" w:rsidRDefault="00AD79F1" w:rsidP="00AD79F1">
      <w:pPr>
        <w:tabs>
          <w:tab w:val="left" w:pos="3550"/>
        </w:tabs>
        <w:spacing w:line="360" w:lineRule="auto"/>
        <w:ind w:left="567" w:right="1411"/>
        <w:rPr>
          <w:rFonts w:ascii="Arial" w:hAnsi="Arial"/>
          <w:bCs/>
        </w:rPr>
      </w:pPr>
      <w:r w:rsidRPr="00F87A06">
        <w:rPr>
          <w:rFonts w:ascii="Arial" w:hAnsi="Arial"/>
          <w:bCs/>
        </w:rPr>
        <w:t xml:space="preserve">Folgende Kombinationen sind </w:t>
      </w:r>
      <w:r w:rsidR="001177E4">
        <w:rPr>
          <w:rFonts w:ascii="Arial" w:hAnsi="Arial"/>
          <w:bCs/>
        </w:rPr>
        <w:t xml:space="preserve">mit einer </w:t>
      </w:r>
      <w:proofErr w:type="spellStart"/>
      <w:r w:rsidR="001177E4">
        <w:rPr>
          <w:rFonts w:ascii="Arial" w:hAnsi="Arial"/>
          <w:bCs/>
        </w:rPr>
        <w:t>Cirrus</w:t>
      </w:r>
      <w:proofErr w:type="spellEnd"/>
      <w:r w:rsidR="001177E4">
        <w:rPr>
          <w:rFonts w:ascii="Arial" w:hAnsi="Arial"/>
          <w:bCs/>
        </w:rPr>
        <w:t xml:space="preserve">-CC jetzt </w:t>
      </w:r>
      <w:r w:rsidRPr="00F87A06">
        <w:rPr>
          <w:rFonts w:ascii="Arial" w:hAnsi="Arial"/>
          <w:bCs/>
        </w:rPr>
        <w:t xml:space="preserve">möglich: </w:t>
      </w:r>
    </w:p>
    <w:p w:rsidR="00AD79F1" w:rsidRDefault="00AD79F1" w:rsidP="00AD79F1">
      <w:pPr>
        <w:tabs>
          <w:tab w:val="left" w:pos="3550"/>
        </w:tabs>
        <w:spacing w:line="360" w:lineRule="auto"/>
        <w:ind w:left="851" w:right="1411" w:hanging="284"/>
        <w:rPr>
          <w:rFonts w:ascii="Arial" w:hAnsi="Arial"/>
          <w:bCs/>
        </w:rPr>
      </w:pPr>
      <w:r>
        <w:rPr>
          <w:rFonts w:ascii="Arial" w:hAnsi="Arial"/>
          <w:bCs/>
        </w:rPr>
        <w:t>+</w:t>
      </w:r>
      <w:r>
        <w:rPr>
          <w:rFonts w:ascii="Arial" w:hAnsi="Arial"/>
          <w:bCs/>
        </w:rPr>
        <w:tab/>
      </w:r>
      <w:r w:rsidRPr="00F87A06">
        <w:rPr>
          <w:rFonts w:ascii="Arial" w:hAnsi="Arial"/>
          <w:bCs/>
        </w:rPr>
        <w:t xml:space="preserve">Saat von einem Saatgut über die </w:t>
      </w:r>
      <w:proofErr w:type="spellStart"/>
      <w:r w:rsidRPr="00F87A06">
        <w:rPr>
          <w:rFonts w:ascii="Arial" w:hAnsi="Arial"/>
          <w:bCs/>
        </w:rPr>
        <w:t>RoTeC</w:t>
      </w:r>
      <w:proofErr w:type="spellEnd"/>
      <w:r w:rsidRPr="00F87A06">
        <w:rPr>
          <w:rFonts w:ascii="Arial" w:hAnsi="Arial"/>
          <w:bCs/>
        </w:rPr>
        <w:t xml:space="preserve"> pro-Schare</w:t>
      </w:r>
      <w:r>
        <w:rPr>
          <w:rFonts w:ascii="Arial" w:hAnsi="Arial"/>
          <w:bCs/>
        </w:rPr>
        <w:t xml:space="preserve"> </w:t>
      </w:r>
      <w:r w:rsidRPr="00F87A06">
        <w:rPr>
          <w:rFonts w:ascii="Arial" w:hAnsi="Arial"/>
          <w:bCs/>
        </w:rPr>
        <w:t xml:space="preserve">oder </w:t>
      </w:r>
      <w:proofErr w:type="spellStart"/>
      <w:r w:rsidRPr="00F87A06">
        <w:rPr>
          <w:rFonts w:ascii="Arial" w:hAnsi="Arial"/>
          <w:bCs/>
        </w:rPr>
        <w:t>TwinTeC</w:t>
      </w:r>
      <w:proofErr w:type="spellEnd"/>
      <w:r w:rsidR="001177E4" w:rsidRPr="001177E4">
        <w:rPr>
          <w:rFonts w:ascii="Arial" w:hAnsi="Arial"/>
          <w:bCs/>
          <w:vertAlign w:val="superscript"/>
        </w:rPr>
        <w:t>+</w:t>
      </w:r>
      <w:r w:rsidRPr="00F87A06">
        <w:rPr>
          <w:rFonts w:ascii="Arial" w:hAnsi="Arial"/>
          <w:bCs/>
        </w:rPr>
        <w:t>-Schare</w:t>
      </w:r>
    </w:p>
    <w:p w:rsidR="00AD79F1" w:rsidRDefault="00AD79F1" w:rsidP="00AD79F1">
      <w:pPr>
        <w:tabs>
          <w:tab w:val="left" w:pos="3550"/>
        </w:tabs>
        <w:spacing w:line="360" w:lineRule="auto"/>
        <w:ind w:left="851" w:right="1411" w:hanging="284"/>
        <w:rPr>
          <w:rFonts w:ascii="Arial" w:hAnsi="Arial"/>
          <w:bCs/>
        </w:rPr>
      </w:pPr>
      <w:r>
        <w:rPr>
          <w:rFonts w:ascii="Arial" w:hAnsi="Arial"/>
          <w:bCs/>
        </w:rPr>
        <w:t>+</w:t>
      </w:r>
      <w:r>
        <w:rPr>
          <w:rFonts w:ascii="Arial" w:hAnsi="Arial"/>
          <w:bCs/>
        </w:rPr>
        <w:tab/>
      </w:r>
      <w:r w:rsidRPr="00F87A06">
        <w:rPr>
          <w:rFonts w:ascii="Arial" w:hAnsi="Arial"/>
          <w:bCs/>
        </w:rPr>
        <w:t xml:space="preserve">Saat von Saatgut und Dünger/zweitem Saatgut in der gleichen </w:t>
      </w:r>
      <w:proofErr w:type="spellStart"/>
      <w:r w:rsidRPr="00F87A06">
        <w:rPr>
          <w:rFonts w:ascii="Arial" w:hAnsi="Arial"/>
          <w:bCs/>
        </w:rPr>
        <w:t>Säfurche</w:t>
      </w:r>
      <w:proofErr w:type="spellEnd"/>
      <w:r w:rsidRPr="00F87A06">
        <w:rPr>
          <w:rFonts w:ascii="Arial" w:hAnsi="Arial"/>
          <w:bCs/>
        </w:rPr>
        <w:t xml:space="preserve"> im Single-</w:t>
      </w:r>
      <w:proofErr w:type="spellStart"/>
      <w:r w:rsidRPr="00F87A06">
        <w:rPr>
          <w:rFonts w:ascii="Arial" w:hAnsi="Arial"/>
          <w:bCs/>
        </w:rPr>
        <w:t>Shoot</w:t>
      </w:r>
      <w:proofErr w:type="spellEnd"/>
      <w:r w:rsidRPr="00F87A06">
        <w:rPr>
          <w:rFonts w:ascii="Arial" w:hAnsi="Arial"/>
          <w:bCs/>
        </w:rPr>
        <w:t>-Verfahren</w:t>
      </w:r>
    </w:p>
    <w:p w:rsidR="00AD79F1" w:rsidRDefault="00AD79F1" w:rsidP="00AD79F1">
      <w:pPr>
        <w:tabs>
          <w:tab w:val="left" w:pos="3550"/>
        </w:tabs>
        <w:spacing w:line="360" w:lineRule="auto"/>
        <w:ind w:left="851" w:right="1411" w:hanging="284"/>
        <w:rPr>
          <w:rFonts w:ascii="Arial" w:hAnsi="Arial"/>
          <w:bCs/>
        </w:rPr>
      </w:pPr>
      <w:r>
        <w:rPr>
          <w:rFonts w:ascii="Arial" w:hAnsi="Arial"/>
          <w:bCs/>
        </w:rPr>
        <w:t>+</w:t>
      </w:r>
      <w:r>
        <w:rPr>
          <w:rFonts w:ascii="Arial" w:hAnsi="Arial"/>
          <w:bCs/>
        </w:rPr>
        <w:tab/>
      </w:r>
      <w:r w:rsidRPr="00F87A06">
        <w:rPr>
          <w:rFonts w:ascii="Arial" w:hAnsi="Arial"/>
          <w:bCs/>
        </w:rPr>
        <w:t xml:space="preserve">Saat von Saatgut und Dünger/zweitem Saatgut in zwei unterschiedlichen </w:t>
      </w:r>
      <w:proofErr w:type="spellStart"/>
      <w:r w:rsidRPr="00F87A06">
        <w:rPr>
          <w:rFonts w:ascii="Arial" w:hAnsi="Arial"/>
          <w:bCs/>
        </w:rPr>
        <w:t>Säreihen</w:t>
      </w:r>
      <w:proofErr w:type="spellEnd"/>
      <w:r w:rsidRPr="00F87A06">
        <w:rPr>
          <w:rFonts w:ascii="Arial" w:hAnsi="Arial"/>
          <w:bCs/>
        </w:rPr>
        <w:t xml:space="preserve"> im Double-</w:t>
      </w:r>
      <w:proofErr w:type="spellStart"/>
      <w:r w:rsidRPr="00F87A06">
        <w:rPr>
          <w:rFonts w:ascii="Arial" w:hAnsi="Arial"/>
          <w:bCs/>
        </w:rPr>
        <w:t>Shoot</w:t>
      </w:r>
      <w:proofErr w:type="spellEnd"/>
      <w:r w:rsidRPr="00F80B6D">
        <w:rPr>
          <w:rFonts w:ascii="Arial" w:hAnsi="Arial"/>
          <w:bCs/>
        </w:rPr>
        <w:t>-</w:t>
      </w:r>
      <w:r w:rsidRPr="00F87A06">
        <w:rPr>
          <w:rFonts w:ascii="Arial" w:hAnsi="Arial"/>
          <w:bCs/>
        </w:rPr>
        <w:t>Verfahren</w:t>
      </w:r>
    </w:p>
    <w:p w:rsidR="00AD79F1" w:rsidRDefault="00AD79F1" w:rsidP="00AD79F1">
      <w:pPr>
        <w:tabs>
          <w:tab w:val="left" w:pos="3550"/>
        </w:tabs>
        <w:spacing w:line="360" w:lineRule="auto"/>
        <w:ind w:left="851" w:right="1411" w:hanging="284"/>
        <w:rPr>
          <w:rFonts w:ascii="Arial" w:hAnsi="Arial"/>
          <w:bCs/>
        </w:rPr>
      </w:pPr>
      <w:r>
        <w:rPr>
          <w:rFonts w:ascii="Arial" w:hAnsi="Arial"/>
          <w:bCs/>
        </w:rPr>
        <w:t>+</w:t>
      </w:r>
      <w:r>
        <w:rPr>
          <w:rFonts w:ascii="Arial" w:hAnsi="Arial"/>
          <w:bCs/>
        </w:rPr>
        <w:tab/>
      </w:r>
      <w:r w:rsidRPr="00F87A06">
        <w:rPr>
          <w:rFonts w:ascii="Arial" w:hAnsi="Arial"/>
          <w:bCs/>
        </w:rPr>
        <w:t>Kombination von Single</w:t>
      </w:r>
      <w:r>
        <w:rPr>
          <w:rFonts w:ascii="Arial" w:hAnsi="Arial"/>
          <w:bCs/>
        </w:rPr>
        <w:t>-</w:t>
      </w:r>
      <w:proofErr w:type="spellStart"/>
      <w:r w:rsidRPr="00F87A06">
        <w:rPr>
          <w:rFonts w:ascii="Arial" w:hAnsi="Arial"/>
          <w:bCs/>
        </w:rPr>
        <w:t>Shoot</w:t>
      </w:r>
      <w:proofErr w:type="spellEnd"/>
      <w:r w:rsidRPr="00F87A06">
        <w:rPr>
          <w:rFonts w:ascii="Arial" w:hAnsi="Arial"/>
          <w:bCs/>
        </w:rPr>
        <w:t>-Verfahren und</w:t>
      </w:r>
      <w:r>
        <w:rPr>
          <w:rFonts w:ascii="Arial" w:hAnsi="Arial"/>
          <w:bCs/>
        </w:rPr>
        <w:t xml:space="preserve"> </w:t>
      </w:r>
      <w:r w:rsidRPr="00F87A06">
        <w:rPr>
          <w:rFonts w:ascii="Arial" w:hAnsi="Arial"/>
          <w:bCs/>
        </w:rPr>
        <w:t>Double-</w:t>
      </w:r>
      <w:proofErr w:type="spellStart"/>
      <w:r w:rsidRPr="00F87A06">
        <w:rPr>
          <w:rFonts w:ascii="Arial" w:hAnsi="Arial"/>
          <w:bCs/>
        </w:rPr>
        <w:t>Shoot</w:t>
      </w:r>
      <w:proofErr w:type="spellEnd"/>
      <w:r w:rsidRPr="00F87A06">
        <w:rPr>
          <w:rFonts w:ascii="Arial" w:hAnsi="Arial"/>
          <w:bCs/>
        </w:rPr>
        <w:t>-Verfahren</w:t>
      </w:r>
    </w:p>
    <w:p w:rsidR="00AD79F1" w:rsidRPr="00F87A06" w:rsidRDefault="00AD79F1" w:rsidP="00AD79F1">
      <w:pPr>
        <w:tabs>
          <w:tab w:val="left" w:pos="3550"/>
        </w:tabs>
        <w:spacing w:line="360" w:lineRule="auto"/>
        <w:ind w:left="567" w:right="1411" w:hanging="284"/>
        <w:rPr>
          <w:rFonts w:ascii="Arial" w:hAnsi="Arial"/>
          <w:bCs/>
        </w:rPr>
      </w:pPr>
    </w:p>
    <w:p w:rsidR="001177E4" w:rsidRDefault="00AD79F1" w:rsidP="00AD79F1">
      <w:pPr>
        <w:tabs>
          <w:tab w:val="left" w:pos="3550"/>
        </w:tabs>
        <w:spacing w:line="360" w:lineRule="auto"/>
        <w:ind w:left="567" w:right="1411"/>
        <w:rPr>
          <w:rFonts w:ascii="Arial" w:hAnsi="Arial"/>
          <w:bCs/>
        </w:rPr>
      </w:pPr>
      <w:r>
        <w:rPr>
          <w:rFonts w:ascii="Arial" w:hAnsi="Arial"/>
          <w:bCs/>
        </w:rPr>
        <w:t>Mit</w:t>
      </w:r>
      <w:r w:rsidRPr="00F87A06">
        <w:rPr>
          <w:rFonts w:ascii="Arial" w:hAnsi="Arial"/>
          <w:bCs/>
        </w:rPr>
        <w:t xml:space="preserve"> diese</w:t>
      </w:r>
      <w:r>
        <w:rPr>
          <w:rFonts w:ascii="Arial" w:hAnsi="Arial"/>
          <w:bCs/>
        </w:rPr>
        <w:t>n</w:t>
      </w:r>
      <w:r w:rsidRPr="00F87A06">
        <w:rPr>
          <w:rFonts w:ascii="Arial" w:hAnsi="Arial"/>
          <w:bCs/>
        </w:rPr>
        <w:t xml:space="preserve"> verschiedenen Kombination</w:t>
      </w:r>
      <w:r>
        <w:rPr>
          <w:rFonts w:ascii="Arial" w:hAnsi="Arial"/>
          <w:bCs/>
        </w:rPr>
        <w:t>en</w:t>
      </w:r>
      <w:r w:rsidRPr="00F87A06">
        <w:rPr>
          <w:rFonts w:ascii="Arial" w:hAnsi="Arial"/>
          <w:bCs/>
        </w:rPr>
        <w:t xml:space="preserve"> ergibt sich für den Anwender eine Vielzahl von Möglichkeiten in der ackerbaulichen Nutzung. Durch die abgesetzte Platzierung kann </w:t>
      </w:r>
      <w:r>
        <w:rPr>
          <w:rFonts w:ascii="Arial" w:hAnsi="Arial"/>
          <w:bCs/>
        </w:rPr>
        <w:t>zum Beispiel</w:t>
      </w:r>
      <w:r w:rsidRPr="00F87A06">
        <w:rPr>
          <w:rFonts w:ascii="Arial" w:hAnsi="Arial"/>
          <w:bCs/>
        </w:rPr>
        <w:t xml:space="preserve"> eine deutlich größere Menge Dünger zur Saat eingebracht werden. Gerade in Regionen mit kurzer Vegetationszeit, bei höheren Wasserdefiziten in der Vegetationszeit und bei der Frühjahrssaat spielt diese Methode weltweit zunehmend eine wichtige Rolle. </w:t>
      </w:r>
    </w:p>
    <w:p w:rsidR="001177E4" w:rsidRDefault="001177E4" w:rsidP="00AD79F1">
      <w:pPr>
        <w:tabs>
          <w:tab w:val="left" w:pos="3550"/>
        </w:tabs>
        <w:spacing w:line="360" w:lineRule="auto"/>
        <w:ind w:left="567" w:right="1411"/>
        <w:rPr>
          <w:rFonts w:ascii="Arial" w:hAnsi="Arial"/>
          <w:bCs/>
        </w:rPr>
      </w:pPr>
    </w:p>
    <w:p w:rsidR="00AD79F1" w:rsidRDefault="00AD79F1" w:rsidP="00AD79F1">
      <w:pPr>
        <w:tabs>
          <w:tab w:val="left" w:pos="3550"/>
        </w:tabs>
        <w:spacing w:line="360" w:lineRule="auto"/>
        <w:ind w:left="567" w:right="1411"/>
        <w:rPr>
          <w:rFonts w:ascii="Arial" w:hAnsi="Arial"/>
          <w:bCs/>
        </w:rPr>
      </w:pPr>
      <w:r w:rsidRPr="00F87A06">
        <w:rPr>
          <w:rFonts w:ascii="Arial" w:hAnsi="Arial"/>
          <w:bCs/>
        </w:rPr>
        <w:t>Aber auch die Kombinationsmöglichkeit der Düngerabgabe im Single-</w:t>
      </w:r>
      <w:proofErr w:type="spellStart"/>
      <w:r w:rsidRPr="00F87A06">
        <w:rPr>
          <w:rFonts w:ascii="Arial" w:hAnsi="Arial"/>
          <w:bCs/>
        </w:rPr>
        <w:t>Shoot</w:t>
      </w:r>
      <w:proofErr w:type="spellEnd"/>
      <w:r w:rsidR="001177E4">
        <w:rPr>
          <w:rFonts w:ascii="Arial" w:hAnsi="Arial"/>
          <w:bCs/>
        </w:rPr>
        <w:t>-</w:t>
      </w:r>
      <w:r w:rsidRPr="00F87A06">
        <w:rPr>
          <w:rFonts w:ascii="Arial" w:hAnsi="Arial"/>
          <w:bCs/>
        </w:rPr>
        <w:t xml:space="preserve"> und Double-</w:t>
      </w:r>
      <w:proofErr w:type="spellStart"/>
      <w:r w:rsidRPr="00F87A06">
        <w:rPr>
          <w:rFonts w:ascii="Arial" w:hAnsi="Arial"/>
          <w:bCs/>
        </w:rPr>
        <w:t>Shoot</w:t>
      </w:r>
      <w:proofErr w:type="spellEnd"/>
      <w:r w:rsidR="001177E4">
        <w:rPr>
          <w:rFonts w:ascii="Arial" w:hAnsi="Arial"/>
          <w:bCs/>
        </w:rPr>
        <w:t>-Verfahren</w:t>
      </w:r>
      <w:r w:rsidRPr="00F87A06">
        <w:rPr>
          <w:rFonts w:ascii="Arial" w:hAnsi="Arial"/>
          <w:bCs/>
        </w:rPr>
        <w:t xml:space="preserve"> ist eine int</w:t>
      </w:r>
      <w:r w:rsidR="001177E4">
        <w:rPr>
          <w:rFonts w:ascii="Arial" w:hAnsi="Arial"/>
          <w:bCs/>
        </w:rPr>
        <w:t xml:space="preserve">eressante Möglichkeit. So kann </w:t>
      </w:r>
      <w:r w:rsidRPr="00F87A06">
        <w:rPr>
          <w:rFonts w:ascii="Arial" w:hAnsi="Arial"/>
          <w:bCs/>
        </w:rPr>
        <w:t xml:space="preserve">eine kleine Menge Dünger direkt </w:t>
      </w:r>
      <w:r w:rsidR="001177E4">
        <w:rPr>
          <w:rFonts w:ascii="Arial" w:hAnsi="Arial"/>
          <w:bCs/>
        </w:rPr>
        <w:t>über Single-</w:t>
      </w:r>
      <w:proofErr w:type="spellStart"/>
      <w:r w:rsidR="001177E4">
        <w:rPr>
          <w:rFonts w:ascii="Arial" w:hAnsi="Arial"/>
          <w:bCs/>
        </w:rPr>
        <w:t>Shoot</w:t>
      </w:r>
      <w:proofErr w:type="spellEnd"/>
      <w:r w:rsidR="001177E4">
        <w:rPr>
          <w:rFonts w:ascii="Arial" w:hAnsi="Arial"/>
          <w:bCs/>
        </w:rPr>
        <w:t xml:space="preserve"> </w:t>
      </w:r>
      <w:r w:rsidRPr="00F87A06">
        <w:rPr>
          <w:rFonts w:ascii="Arial" w:hAnsi="Arial"/>
          <w:bCs/>
        </w:rPr>
        <w:t xml:space="preserve">ans Korn </w:t>
      </w:r>
      <w:r w:rsidR="001177E4">
        <w:rPr>
          <w:rFonts w:ascii="Arial" w:hAnsi="Arial"/>
          <w:bCs/>
        </w:rPr>
        <w:t>gelegt</w:t>
      </w:r>
      <w:r w:rsidRPr="00F87A06">
        <w:rPr>
          <w:rFonts w:ascii="Arial" w:hAnsi="Arial"/>
          <w:bCs/>
        </w:rPr>
        <w:t xml:space="preserve"> werden, was die Jugendentwicklung enorm fördert. Um Verätzungsschäden zu vermeiden wird der </w:t>
      </w:r>
      <w:r w:rsidRPr="00F87A06">
        <w:rPr>
          <w:rFonts w:ascii="Arial" w:hAnsi="Arial"/>
          <w:bCs/>
        </w:rPr>
        <w:lastRenderedPageBreak/>
        <w:t xml:space="preserve">Rest dann über </w:t>
      </w:r>
      <w:r w:rsidR="00AA0CD0">
        <w:rPr>
          <w:rFonts w:ascii="Arial" w:hAnsi="Arial"/>
          <w:bCs/>
        </w:rPr>
        <w:t>die</w:t>
      </w:r>
      <w:r w:rsidR="001177E4">
        <w:rPr>
          <w:rFonts w:ascii="Arial" w:hAnsi="Arial"/>
          <w:bCs/>
        </w:rPr>
        <w:t xml:space="preserve"> </w:t>
      </w:r>
      <w:proofErr w:type="spellStart"/>
      <w:r w:rsidR="001177E4">
        <w:rPr>
          <w:rFonts w:ascii="Arial" w:hAnsi="Arial"/>
          <w:bCs/>
        </w:rPr>
        <w:t>FerTeC</w:t>
      </w:r>
      <w:proofErr w:type="spellEnd"/>
      <w:r w:rsidR="001177E4">
        <w:rPr>
          <w:rFonts w:ascii="Arial" w:hAnsi="Arial"/>
          <w:bCs/>
        </w:rPr>
        <w:t>-Schar</w:t>
      </w:r>
      <w:r w:rsidR="00AA0CD0">
        <w:rPr>
          <w:rFonts w:ascii="Arial" w:hAnsi="Arial"/>
          <w:bCs/>
        </w:rPr>
        <w:t>e</w:t>
      </w:r>
      <w:r w:rsidRPr="00F87A06">
        <w:rPr>
          <w:rFonts w:ascii="Arial" w:hAnsi="Arial"/>
          <w:bCs/>
        </w:rPr>
        <w:t xml:space="preserve"> neben und unter die </w:t>
      </w:r>
      <w:proofErr w:type="spellStart"/>
      <w:r w:rsidRPr="00F87A06">
        <w:rPr>
          <w:rFonts w:ascii="Arial" w:hAnsi="Arial"/>
          <w:bCs/>
        </w:rPr>
        <w:t>Säreihe</w:t>
      </w:r>
      <w:proofErr w:type="spellEnd"/>
      <w:r w:rsidRPr="00F87A06">
        <w:rPr>
          <w:rFonts w:ascii="Arial" w:hAnsi="Arial"/>
          <w:bCs/>
        </w:rPr>
        <w:t xml:space="preserve"> </w:t>
      </w:r>
      <w:r w:rsidR="0090772B">
        <w:rPr>
          <w:rFonts w:ascii="Arial" w:hAnsi="Arial"/>
          <w:bCs/>
        </w:rPr>
        <w:t>per</w:t>
      </w:r>
      <w:r w:rsidR="005A0966">
        <w:rPr>
          <w:rFonts w:ascii="Arial" w:hAnsi="Arial"/>
          <w:bCs/>
        </w:rPr>
        <w:t xml:space="preserve"> Double-</w:t>
      </w:r>
      <w:proofErr w:type="spellStart"/>
      <w:r w:rsidR="005A0966">
        <w:rPr>
          <w:rFonts w:ascii="Arial" w:hAnsi="Arial"/>
          <w:bCs/>
        </w:rPr>
        <w:t>Shoot</w:t>
      </w:r>
      <w:proofErr w:type="spellEnd"/>
      <w:r w:rsidR="005A0966">
        <w:rPr>
          <w:rFonts w:ascii="Arial" w:hAnsi="Arial"/>
          <w:bCs/>
        </w:rPr>
        <w:t xml:space="preserve"> </w:t>
      </w:r>
      <w:r w:rsidRPr="00F87A06">
        <w:rPr>
          <w:rFonts w:ascii="Arial" w:hAnsi="Arial"/>
          <w:bCs/>
        </w:rPr>
        <w:t xml:space="preserve">gelegt. Weiter kann durch die </w:t>
      </w:r>
      <w:proofErr w:type="spellStart"/>
      <w:r w:rsidR="0090772B">
        <w:rPr>
          <w:rFonts w:ascii="Arial" w:hAnsi="Arial"/>
          <w:bCs/>
        </w:rPr>
        <w:t>FerTeC</w:t>
      </w:r>
      <w:proofErr w:type="spellEnd"/>
      <w:r w:rsidR="0090772B">
        <w:rPr>
          <w:rFonts w:ascii="Arial" w:hAnsi="Arial"/>
          <w:bCs/>
        </w:rPr>
        <w:t>-Schare</w:t>
      </w:r>
      <w:r w:rsidRPr="00F87A06">
        <w:rPr>
          <w:rFonts w:ascii="Arial" w:hAnsi="Arial"/>
          <w:bCs/>
        </w:rPr>
        <w:t xml:space="preserve"> eine Gemengesaat deutlich einfacher etabliert werden. Feinsaatgüter lassen sich bei der Saat mit dieser Technik gut von Grobsaatgütern trennen und </w:t>
      </w:r>
      <w:proofErr w:type="spellStart"/>
      <w:r w:rsidRPr="00F87A06">
        <w:rPr>
          <w:rFonts w:ascii="Arial" w:hAnsi="Arial"/>
          <w:bCs/>
        </w:rPr>
        <w:t>Lichtkeimer</w:t>
      </w:r>
      <w:proofErr w:type="spellEnd"/>
      <w:r w:rsidRPr="00F87A06">
        <w:rPr>
          <w:rFonts w:ascii="Arial" w:hAnsi="Arial"/>
          <w:bCs/>
        </w:rPr>
        <w:t xml:space="preserve"> effektiv von </w:t>
      </w:r>
      <w:proofErr w:type="spellStart"/>
      <w:r w:rsidRPr="00F87A06">
        <w:rPr>
          <w:rFonts w:ascii="Arial" w:hAnsi="Arial"/>
          <w:bCs/>
        </w:rPr>
        <w:t>Dunkelkeimern</w:t>
      </w:r>
      <w:proofErr w:type="spellEnd"/>
      <w:r w:rsidRPr="00F87A06">
        <w:rPr>
          <w:rFonts w:ascii="Arial" w:hAnsi="Arial"/>
          <w:bCs/>
        </w:rPr>
        <w:t xml:space="preserve"> separat in unterschiedlichen Ablagetiefen in den Boden einbringen. Mit der </w:t>
      </w:r>
      <w:proofErr w:type="spellStart"/>
      <w:r w:rsidRPr="00F87A06">
        <w:rPr>
          <w:rFonts w:ascii="Arial" w:hAnsi="Arial"/>
          <w:bCs/>
        </w:rPr>
        <w:t>Cirrus</w:t>
      </w:r>
      <w:proofErr w:type="spellEnd"/>
      <w:r w:rsidRPr="00F87A06">
        <w:rPr>
          <w:rFonts w:ascii="Arial" w:hAnsi="Arial"/>
          <w:bCs/>
        </w:rPr>
        <w:t xml:space="preserve">-CC werden Futtermischungen, Gemengesaaten und Bodenbedeckungen für ein wirkungsvolles Unkraut- und Erosionsmanagement effektiv etabliert. Bei Bedarf kann auch über die aufgebaute </w:t>
      </w:r>
      <w:proofErr w:type="spellStart"/>
      <w:r w:rsidRPr="00F87A06">
        <w:rPr>
          <w:rFonts w:ascii="Arial" w:hAnsi="Arial"/>
          <w:bCs/>
        </w:rPr>
        <w:t>GreenDrill</w:t>
      </w:r>
      <w:proofErr w:type="spellEnd"/>
      <w:r>
        <w:rPr>
          <w:rFonts w:ascii="Arial" w:hAnsi="Arial"/>
          <w:bCs/>
        </w:rPr>
        <w:t xml:space="preserve"> </w:t>
      </w:r>
      <w:r w:rsidRPr="00F87A06">
        <w:rPr>
          <w:rFonts w:ascii="Arial" w:hAnsi="Arial"/>
          <w:bCs/>
        </w:rPr>
        <w:t>500 noch eine dritte Kultur dosiert und ausgebracht werden.</w:t>
      </w:r>
    </w:p>
    <w:p w:rsidR="00AD79F1" w:rsidRPr="00F87A06" w:rsidRDefault="00AD79F1" w:rsidP="00AD79F1">
      <w:pPr>
        <w:tabs>
          <w:tab w:val="left" w:pos="3550"/>
        </w:tabs>
        <w:spacing w:line="360" w:lineRule="auto"/>
        <w:ind w:left="567" w:right="1411"/>
        <w:rPr>
          <w:rFonts w:ascii="Arial" w:hAnsi="Arial"/>
          <w:bCs/>
        </w:rPr>
      </w:pPr>
    </w:p>
    <w:p w:rsidR="00FF3016" w:rsidRDefault="00AD79F1" w:rsidP="00787593">
      <w:pPr>
        <w:tabs>
          <w:tab w:val="left" w:pos="3550"/>
        </w:tabs>
        <w:spacing w:line="360" w:lineRule="auto"/>
        <w:ind w:left="567" w:right="1411"/>
        <w:rPr>
          <w:rFonts w:ascii="Arial" w:hAnsi="Arial"/>
          <w:bCs/>
        </w:rPr>
      </w:pPr>
      <w:r>
        <w:rPr>
          <w:rFonts w:ascii="Arial" w:hAnsi="Arial"/>
          <w:bCs/>
        </w:rPr>
        <w:t>D</w:t>
      </w:r>
      <w:r w:rsidRPr="00F87A06">
        <w:rPr>
          <w:rFonts w:ascii="Arial" w:hAnsi="Arial"/>
          <w:bCs/>
        </w:rPr>
        <w:t xml:space="preserve">ie Handhabung des 2-Kammerbehälters mit zwei </w:t>
      </w:r>
      <w:proofErr w:type="spellStart"/>
      <w:r w:rsidRPr="00F87A06">
        <w:rPr>
          <w:rFonts w:ascii="Arial" w:hAnsi="Arial"/>
          <w:bCs/>
        </w:rPr>
        <w:t>Dosierern</w:t>
      </w:r>
      <w:proofErr w:type="spellEnd"/>
      <w:r w:rsidRPr="00F87A06">
        <w:rPr>
          <w:rFonts w:ascii="Arial" w:hAnsi="Arial"/>
          <w:bCs/>
        </w:rPr>
        <w:t xml:space="preserve"> </w:t>
      </w:r>
      <w:r>
        <w:rPr>
          <w:rFonts w:ascii="Arial" w:hAnsi="Arial"/>
          <w:bCs/>
        </w:rPr>
        <w:t xml:space="preserve">ist </w:t>
      </w:r>
      <w:r w:rsidR="0090772B">
        <w:rPr>
          <w:rFonts w:ascii="Arial" w:hAnsi="Arial"/>
          <w:bCs/>
        </w:rPr>
        <w:t xml:space="preserve">bei der </w:t>
      </w:r>
      <w:proofErr w:type="spellStart"/>
      <w:r w:rsidR="0090772B">
        <w:rPr>
          <w:rFonts w:ascii="Arial" w:hAnsi="Arial"/>
          <w:bCs/>
        </w:rPr>
        <w:t>Cirrus</w:t>
      </w:r>
      <w:proofErr w:type="spellEnd"/>
      <w:r w:rsidR="0090772B">
        <w:rPr>
          <w:rFonts w:ascii="Arial" w:hAnsi="Arial"/>
          <w:bCs/>
        </w:rPr>
        <w:t xml:space="preserve">-CC </w:t>
      </w:r>
      <w:r w:rsidRPr="00F87A06">
        <w:rPr>
          <w:rFonts w:ascii="Arial" w:hAnsi="Arial"/>
          <w:bCs/>
        </w:rPr>
        <w:t xml:space="preserve">sehr einfach gelöst. So ist das Kalibrieren der beiden </w:t>
      </w:r>
      <w:proofErr w:type="spellStart"/>
      <w:r w:rsidRPr="00F87A06">
        <w:rPr>
          <w:rFonts w:ascii="Arial" w:hAnsi="Arial"/>
          <w:bCs/>
        </w:rPr>
        <w:t>Dosierer</w:t>
      </w:r>
      <w:proofErr w:type="spellEnd"/>
      <w:r w:rsidRPr="00F87A06">
        <w:rPr>
          <w:rFonts w:ascii="Arial" w:hAnsi="Arial"/>
          <w:bCs/>
        </w:rPr>
        <w:t xml:space="preserve"> mit Hilfe des an der Maschine befindlichen optionalen </w:t>
      </w:r>
      <w:proofErr w:type="spellStart"/>
      <w:r w:rsidRPr="00F87A06">
        <w:rPr>
          <w:rFonts w:ascii="Arial" w:hAnsi="Arial"/>
          <w:bCs/>
        </w:rPr>
        <w:t>TwinTerminal</w:t>
      </w:r>
      <w:proofErr w:type="spellEnd"/>
      <w:r>
        <w:rPr>
          <w:rFonts w:ascii="Arial" w:hAnsi="Arial"/>
          <w:bCs/>
        </w:rPr>
        <w:t xml:space="preserve"> </w:t>
      </w:r>
      <w:r w:rsidRPr="00F87A06">
        <w:rPr>
          <w:rFonts w:ascii="Arial" w:hAnsi="Arial"/>
          <w:bCs/>
        </w:rPr>
        <w:t xml:space="preserve">3.0 sehr einfach möglich. Ohne ständiges Aufsteigen und Absteigen können nacheinander beide </w:t>
      </w:r>
      <w:proofErr w:type="spellStart"/>
      <w:r w:rsidRPr="00F87A06">
        <w:rPr>
          <w:rFonts w:ascii="Arial" w:hAnsi="Arial"/>
          <w:bCs/>
        </w:rPr>
        <w:t>Dosierer</w:t>
      </w:r>
      <w:proofErr w:type="spellEnd"/>
      <w:r w:rsidRPr="00F87A06">
        <w:rPr>
          <w:rFonts w:ascii="Arial" w:hAnsi="Arial"/>
          <w:bCs/>
        </w:rPr>
        <w:t xml:space="preserve"> direkt an der Maschine kalibriert werden</w:t>
      </w:r>
      <w:r w:rsidRPr="00787593">
        <w:rPr>
          <w:rFonts w:ascii="Arial" w:hAnsi="Arial"/>
          <w:bCs/>
        </w:rPr>
        <w:t xml:space="preserve">. </w:t>
      </w:r>
      <w:r w:rsidRPr="00F1262A">
        <w:rPr>
          <w:rFonts w:ascii="Arial" w:hAnsi="Arial"/>
          <w:bCs/>
        </w:rPr>
        <w:t xml:space="preserve">Auch die Ausbringmengen und Drehzahlen der zwei </w:t>
      </w:r>
      <w:proofErr w:type="spellStart"/>
      <w:r w:rsidRPr="00F1262A">
        <w:rPr>
          <w:rFonts w:ascii="Arial" w:hAnsi="Arial"/>
          <w:bCs/>
        </w:rPr>
        <w:t>Dosierer</w:t>
      </w:r>
      <w:proofErr w:type="spellEnd"/>
      <w:r w:rsidRPr="00F1262A">
        <w:rPr>
          <w:rFonts w:ascii="Arial" w:hAnsi="Arial"/>
          <w:bCs/>
        </w:rPr>
        <w:t xml:space="preserve"> sind auf dem ISOBUS-Terminal sehr übersichtlich dargestellt. Eine Änderung der Saatmenge der beiden </w:t>
      </w:r>
      <w:proofErr w:type="spellStart"/>
      <w:r w:rsidRPr="00F1262A">
        <w:rPr>
          <w:rFonts w:ascii="Arial" w:hAnsi="Arial"/>
          <w:bCs/>
        </w:rPr>
        <w:t>Dosierer</w:t>
      </w:r>
      <w:proofErr w:type="spellEnd"/>
      <w:r w:rsidRPr="00F1262A">
        <w:rPr>
          <w:rFonts w:ascii="Arial" w:hAnsi="Arial"/>
          <w:bCs/>
        </w:rPr>
        <w:t xml:space="preserve"> ist für den Fahrer während der Arbeit problemlos vom Traktorsitz aus möglich.</w:t>
      </w:r>
      <w:r w:rsidR="00AA1BE5" w:rsidRPr="00F1262A">
        <w:rPr>
          <w:rFonts w:ascii="Arial" w:hAnsi="Arial"/>
          <w:bCs/>
        </w:rPr>
        <w:t xml:space="preserve"> </w:t>
      </w:r>
    </w:p>
    <w:p w:rsidR="00F1262A" w:rsidRDefault="00F1262A" w:rsidP="00787593">
      <w:pPr>
        <w:tabs>
          <w:tab w:val="left" w:pos="3550"/>
        </w:tabs>
        <w:spacing w:line="360" w:lineRule="auto"/>
        <w:ind w:left="567" w:right="1411"/>
        <w:rPr>
          <w:rFonts w:ascii="Arial" w:hAnsi="Arial"/>
          <w:bCs/>
        </w:rPr>
      </w:pPr>
    </w:p>
    <w:p w:rsidR="00FF3016" w:rsidRPr="00FF3016" w:rsidRDefault="00FF3016" w:rsidP="00787593">
      <w:pPr>
        <w:tabs>
          <w:tab w:val="left" w:pos="3550"/>
        </w:tabs>
        <w:spacing w:line="360" w:lineRule="auto"/>
        <w:ind w:left="567" w:right="1411"/>
        <w:rPr>
          <w:rFonts w:ascii="Arial" w:hAnsi="Arial"/>
          <w:bCs/>
        </w:rPr>
      </w:pPr>
      <w:r w:rsidRPr="00FF3016">
        <w:rPr>
          <w:rFonts w:ascii="Arial" w:hAnsi="Arial"/>
          <w:bCs/>
        </w:rPr>
        <w:t xml:space="preserve">Somit ist die </w:t>
      </w:r>
      <w:proofErr w:type="spellStart"/>
      <w:r w:rsidRPr="00FF3016">
        <w:rPr>
          <w:rFonts w:ascii="Arial" w:hAnsi="Arial"/>
          <w:bCs/>
        </w:rPr>
        <w:t>Cirrus</w:t>
      </w:r>
      <w:proofErr w:type="spellEnd"/>
      <w:r w:rsidRPr="00FF3016">
        <w:rPr>
          <w:rFonts w:ascii="Arial" w:hAnsi="Arial"/>
          <w:bCs/>
        </w:rPr>
        <w:t>-CC für den Anwender sehr flexibel einsetzbar bei höchstem Komfort.</w:t>
      </w:r>
    </w:p>
    <w:p w:rsidR="00264AC3" w:rsidRDefault="00264AC3" w:rsidP="00AD79F1">
      <w:pPr>
        <w:spacing w:line="360" w:lineRule="auto"/>
        <w:ind w:left="567" w:right="1411"/>
        <w:rPr>
          <w:rFonts w:ascii="Arial" w:hAnsi="Arial"/>
          <w:bCs/>
        </w:rPr>
      </w:pPr>
    </w:p>
    <w:p w:rsidR="00AD79F1" w:rsidRDefault="00AD79F1" w:rsidP="00AD79F1">
      <w:pPr>
        <w:spacing w:line="360" w:lineRule="auto"/>
        <w:ind w:left="567" w:right="1411"/>
        <w:rPr>
          <w:rFonts w:ascii="Arial" w:hAnsi="Arial"/>
          <w:bCs/>
        </w:rPr>
      </w:pPr>
    </w:p>
    <w:p w:rsidR="00AD79F1" w:rsidRDefault="00AD79F1" w:rsidP="00AD79F1">
      <w:pPr>
        <w:spacing w:line="360" w:lineRule="auto"/>
        <w:ind w:left="567" w:right="1411"/>
      </w:pPr>
    </w:p>
    <w:p w:rsidR="00F1262A" w:rsidRDefault="00F1262A" w:rsidP="00AD79F1">
      <w:pPr>
        <w:spacing w:line="360" w:lineRule="auto"/>
        <w:ind w:left="567" w:right="1411"/>
      </w:pPr>
      <w:r>
        <w:rPr>
          <w:noProof/>
        </w:rPr>
        <w:lastRenderedPageBreak/>
        <w:drawing>
          <wp:inline distT="0" distB="0" distL="0" distR="0">
            <wp:extent cx="6109280" cy="3711388"/>
            <wp:effectExtent l="0" t="0" r="635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one_Anhängesäkombination Cirrus 6003-2CC.1600p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11158" cy="3712529"/>
                    </a:xfrm>
                    <a:prstGeom prst="rect">
                      <a:avLst/>
                    </a:prstGeom>
                  </pic:spPr>
                </pic:pic>
              </a:graphicData>
            </a:graphic>
          </wp:inline>
        </w:drawing>
      </w:r>
    </w:p>
    <w:p w:rsidR="00517AF0" w:rsidRPr="00517AF0" w:rsidRDefault="00517AF0" w:rsidP="00AD79F1">
      <w:pPr>
        <w:spacing w:line="360" w:lineRule="auto"/>
        <w:ind w:left="567" w:right="1411"/>
        <w:rPr>
          <w:rFonts w:ascii="Arial" w:hAnsi="Arial"/>
          <w:bCs/>
          <w:i/>
          <w:sz w:val="22"/>
          <w:szCs w:val="22"/>
        </w:rPr>
      </w:pPr>
      <w:r w:rsidRPr="00517AF0">
        <w:rPr>
          <w:rFonts w:ascii="Arial" w:hAnsi="Arial"/>
          <w:bCs/>
          <w:i/>
          <w:sz w:val="22"/>
          <w:szCs w:val="22"/>
        </w:rPr>
        <w:t xml:space="preserve">Bild: </w:t>
      </w:r>
      <w:proofErr w:type="spellStart"/>
      <w:r w:rsidR="00F1262A" w:rsidRPr="00F1262A">
        <w:rPr>
          <w:rFonts w:ascii="Arial" w:hAnsi="Arial"/>
          <w:bCs/>
          <w:i/>
          <w:sz w:val="22"/>
          <w:szCs w:val="22"/>
        </w:rPr>
        <w:t>Amazone_Anhängesäkombination</w:t>
      </w:r>
      <w:proofErr w:type="spellEnd"/>
      <w:r w:rsidR="00F1262A" w:rsidRPr="00F1262A">
        <w:rPr>
          <w:rFonts w:ascii="Arial" w:hAnsi="Arial"/>
          <w:bCs/>
          <w:i/>
          <w:sz w:val="22"/>
          <w:szCs w:val="22"/>
        </w:rPr>
        <w:t xml:space="preserve"> </w:t>
      </w:r>
      <w:proofErr w:type="spellStart"/>
      <w:r w:rsidR="00F1262A" w:rsidRPr="00F1262A">
        <w:rPr>
          <w:rFonts w:ascii="Arial" w:hAnsi="Arial"/>
          <w:bCs/>
          <w:i/>
          <w:sz w:val="22"/>
          <w:szCs w:val="22"/>
        </w:rPr>
        <w:t>Cirrus</w:t>
      </w:r>
      <w:proofErr w:type="spellEnd"/>
      <w:r w:rsidR="00F1262A" w:rsidRPr="00F1262A">
        <w:rPr>
          <w:rFonts w:ascii="Arial" w:hAnsi="Arial"/>
          <w:bCs/>
          <w:i/>
          <w:sz w:val="22"/>
          <w:szCs w:val="22"/>
        </w:rPr>
        <w:t xml:space="preserve"> 6003-2CC.jpg</w:t>
      </w:r>
    </w:p>
    <w:p w:rsidR="00517AF0" w:rsidRDefault="00AA1BE5" w:rsidP="00AD79F1">
      <w:pPr>
        <w:spacing w:line="360" w:lineRule="auto"/>
        <w:ind w:left="567" w:right="1411"/>
        <w:rPr>
          <w:rFonts w:ascii="Arial" w:hAnsi="Arial"/>
          <w:bCs/>
        </w:rPr>
      </w:pPr>
      <w:r>
        <w:rPr>
          <w:rFonts w:ascii="Arial" w:hAnsi="Arial"/>
          <w:bCs/>
        </w:rPr>
        <w:t xml:space="preserve">Die neue </w:t>
      </w:r>
      <w:proofErr w:type="spellStart"/>
      <w:r>
        <w:rPr>
          <w:rFonts w:ascii="Arial" w:hAnsi="Arial"/>
          <w:bCs/>
        </w:rPr>
        <w:t>Cirrus</w:t>
      </w:r>
      <w:proofErr w:type="spellEnd"/>
      <w:r>
        <w:rPr>
          <w:rFonts w:ascii="Arial" w:hAnsi="Arial"/>
          <w:bCs/>
        </w:rPr>
        <w:t>-CC verfügt über ein zusätzliches Förderstreckenkonzept</w:t>
      </w:r>
      <w:r w:rsidR="00A86959">
        <w:rPr>
          <w:rFonts w:ascii="Arial" w:hAnsi="Arial"/>
          <w:bCs/>
        </w:rPr>
        <w:t xml:space="preserve"> zur Ausbringung von zwei verschiedenen Gütern</w:t>
      </w:r>
      <w:r>
        <w:rPr>
          <w:rFonts w:ascii="Arial" w:hAnsi="Arial"/>
          <w:bCs/>
        </w:rPr>
        <w:t>.</w:t>
      </w:r>
    </w:p>
    <w:p w:rsidR="00181647" w:rsidRDefault="00181647" w:rsidP="00AD79F1">
      <w:pPr>
        <w:spacing w:line="360" w:lineRule="auto"/>
        <w:ind w:left="567" w:right="1411"/>
        <w:rPr>
          <w:rFonts w:ascii="Arial" w:hAnsi="Arial"/>
          <w:bCs/>
        </w:rPr>
      </w:pPr>
    </w:p>
    <w:p w:rsidR="00181647" w:rsidRDefault="00181647" w:rsidP="00AD79F1">
      <w:pPr>
        <w:spacing w:line="360" w:lineRule="auto"/>
        <w:ind w:left="567" w:right="1411"/>
        <w:rPr>
          <w:rFonts w:ascii="Arial" w:hAnsi="Arial"/>
          <w:bCs/>
        </w:rPr>
      </w:pPr>
      <w:r>
        <w:rPr>
          <w:rFonts w:ascii="Arial" w:hAnsi="Arial"/>
          <w:bCs/>
          <w:noProof/>
        </w:rPr>
        <w:drawing>
          <wp:inline distT="0" distB="0" distL="0" distR="0">
            <wp:extent cx="3269481" cy="2501153"/>
            <wp:effectExtent l="0" t="0" r="762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one_FerTeC-Einscheibenschar_Cirrus-CC_12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0739" cy="2502115"/>
                    </a:xfrm>
                    <a:prstGeom prst="rect">
                      <a:avLst/>
                    </a:prstGeom>
                  </pic:spPr>
                </pic:pic>
              </a:graphicData>
            </a:graphic>
          </wp:inline>
        </w:drawing>
      </w:r>
    </w:p>
    <w:p w:rsidR="00181647" w:rsidRDefault="00181647" w:rsidP="00181647">
      <w:pPr>
        <w:spacing w:line="360" w:lineRule="auto"/>
        <w:ind w:left="567" w:right="1411"/>
        <w:rPr>
          <w:rFonts w:ascii="Arial" w:hAnsi="Arial"/>
          <w:bCs/>
          <w:i/>
          <w:sz w:val="22"/>
          <w:szCs w:val="22"/>
        </w:rPr>
      </w:pPr>
      <w:r w:rsidRPr="00517AF0">
        <w:rPr>
          <w:rFonts w:ascii="Arial" w:hAnsi="Arial"/>
          <w:bCs/>
          <w:i/>
          <w:sz w:val="22"/>
          <w:szCs w:val="22"/>
        </w:rPr>
        <w:t xml:space="preserve">Bild: </w:t>
      </w:r>
      <w:r w:rsidRPr="00181647">
        <w:rPr>
          <w:rFonts w:ascii="Arial" w:hAnsi="Arial"/>
          <w:bCs/>
          <w:i/>
          <w:sz w:val="22"/>
          <w:szCs w:val="22"/>
        </w:rPr>
        <w:t>Amazone_FerTeC-Einscheibenschar_Cirrus-CC.jpg</w:t>
      </w:r>
    </w:p>
    <w:p w:rsidR="00181647" w:rsidRPr="00181647" w:rsidRDefault="00181647" w:rsidP="00181647">
      <w:pPr>
        <w:spacing w:line="360" w:lineRule="auto"/>
        <w:ind w:left="567" w:right="1411"/>
        <w:rPr>
          <w:rFonts w:ascii="Arial" w:hAnsi="Arial"/>
          <w:bCs/>
        </w:rPr>
      </w:pPr>
      <w:r>
        <w:rPr>
          <w:rFonts w:ascii="Arial" w:hAnsi="Arial"/>
          <w:bCs/>
        </w:rPr>
        <w:t xml:space="preserve">Die </w:t>
      </w:r>
      <w:proofErr w:type="spellStart"/>
      <w:r>
        <w:rPr>
          <w:rFonts w:ascii="Arial" w:hAnsi="Arial"/>
          <w:bCs/>
        </w:rPr>
        <w:t>FerTeC</w:t>
      </w:r>
      <w:proofErr w:type="spellEnd"/>
      <w:r>
        <w:rPr>
          <w:rFonts w:ascii="Arial" w:hAnsi="Arial"/>
          <w:bCs/>
        </w:rPr>
        <w:t xml:space="preserve">-Einscheibenschare sind vor dem Reifenpacker und zwischen den Reihen der </w:t>
      </w:r>
      <w:proofErr w:type="spellStart"/>
      <w:r>
        <w:rPr>
          <w:rFonts w:ascii="Arial" w:hAnsi="Arial"/>
          <w:bCs/>
        </w:rPr>
        <w:t>Säschare</w:t>
      </w:r>
      <w:proofErr w:type="spellEnd"/>
      <w:r>
        <w:rPr>
          <w:rFonts w:ascii="Arial" w:hAnsi="Arial"/>
          <w:bCs/>
        </w:rPr>
        <w:t xml:space="preserve"> positioniert.</w:t>
      </w:r>
    </w:p>
    <w:sectPr w:rsidR="00181647" w:rsidRPr="00181647" w:rsidSect="00181647">
      <w:headerReference w:type="default" r:id="rId9"/>
      <w:footerReference w:type="default" r:id="rId10"/>
      <w:pgSz w:w="11901" w:h="16840"/>
      <w:pgMar w:top="2127" w:right="567" w:bottom="1843" w:left="567" w:header="1276" w:footer="971"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21B" w:rsidRDefault="0080321B">
      <w:r>
        <w:separator/>
      </w:r>
    </w:p>
  </w:endnote>
  <w:endnote w:type="continuationSeparator" w:id="0">
    <w:p w:rsidR="0080321B" w:rsidRDefault="0080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3000000" w:usb1="00000000" w:usb2="00000000" w:usb3="00000000" w:csb0="00000001" w:csb1="00000000"/>
  </w:font>
  <w:font w:name="Times-Roman">
    <w:altName w:val="Times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80" w:rsidRDefault="00E56BBE">
    <w:pPr>
      <w:pStyle w:val="Fuzeile"/>
    </w:pPr>
    <w:r>
      <w:rPr>
        <w:noProof/>
        <w:szCs w:val="20"/>
      </w:rPr>
      <mc:AlternateContent>
        <mc:Choice Requires="wps">
          <w:drawing>
            <wp:anchor distT="0" distB="0" distL="114300" distR="114300" simplePos="0" relativeHeight="251658752" behindDoc="1" locked="0" layoutInCell="1" allowOverlap="1" wp14:anchorId="700003C7" wp14:editId="4B9DEB12">
              <wp:simplePos x="0" y="0"/>
              <wp:positionH relativeFrom="column">
                <wp:posOffset>5283835</wp:posOffset>
              </wp:positionH>
              <wp:positionV relativeFrom="paragraph">
                <wp:posOffset>227965</wp:posOffset>
              </wp:positionV>
              <wp:extent cx="1600200" cy="179705"/>
              <wp:effectExtent l="0" t="0" r="0" b="1079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79705"/>
                      </a:xfrm>
                      <a:prstGeom prst="rect">
                        <a:avLst/>
                      </a:prstGeom>
                      <a:noFill/>
                      <a:ln>
                        <a:noFill/>
                      </a:ln>
                      <a:effectLst/>
                      <a:extLst>
                        <a:ext uri="{909E8E84-426E-40DD-AFC4-6F175D3DCCD1}">
                          <a14:hiddenFill xmlns:a14="http://schemas.microsoft.com/office/drawing/2010/main">
                            <a:solidFill>
                              <a:srgbClr val="006E3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0980" w:rsidRPr="00583760" w:rsidRDefault="005E0980" w:rsidP="006F7755">
                          <w:pPr>
                            <w:ind w:right="57"/>
                            <w:jc w:val="right"/>
                            <w:rPr>
                              <w:rFonts w:ascii="Arial" w:hAnsi="Arial"/>
                              <w:sz w:val="20"/>
                            </w:rPr>
                          </w:pPr>
                          <w:r w:rsidRPr="00CA43ED">
                            <w:rPr>
                              <w:rFonts w:ascii="Arial" w:hAnsi="Arial"/>
                              <w:sz w:val="20"/>
                            </w:rPr>
                            <w:t xml:space="preserve">Seite </w:t>
                          </w:r>
                          <w:r w:rsidRPr="00CA43ED">
                            <w:rPr>
                              <w:rFonts w:ascii="Arial" w:hAnsi="Arial"/>
                              <w:sz w:val="20"/>
                            </w:rPr>
                            <w:fldChar w:fldCharType="begin"/>
                          </w:r>
                          <w:r w:rsidRPr="00CA43ED">
                            <w:rPr>
                              <w:rFonts w:ascii="Arial" w:hAnsi="Arial"/>
                              <w:sz w:val="20"/>
                            </w:rPr>
                            <w:instrText xml:space="preserve"> </w:instrText>
                          </w:r>
                          <w:r>
                            <w:rPr>
                              <w:rFonts w:ascii="Arial" w:hAnsi="Arial"/>
                              <w:sz w:val="20"/>
                            </w:rPr>
                            <w:instrText>PAGE</w:instrText>
                          </w:r>
                          <w:r w:rsidRPr="00CA43ED">
                            <w:rPr>
                              <w:rFonts w:ascii="Arial" w:hAnsi="Arial"/>
                              <w:sz w:val="20"/>
                            </w:rPr>
                            <w:instrText xml:space="preserve"> </w:instrText>
                          </w:r>
                          <w:r w:rsidRPr="00CA43ED">
                            <w:rPr>
                              <w:rFonts w:ascii="Arial" w:hAnsi="Arial"/>
                              <w:sz w:val="20"/>
                            </w:rPr>
                            <w:fldChar w:fldCharType="separate"/>
                          </w:r>
                          <w:r w:rsidR="00A1497E">
                            <w:rPr>
                              <w:rFonts w:ascii="Arial" w:hAnsi="Arial"/>
                              <w:noProof/>
                              <w:sz w:val="20"/>
                            </w:rPr>
                            <w:t>3</w:t>
                          </w:r>
                          <w:r w:rsidRPr="00CA43ED">
                            <w:rPr>
                              <w:rFonts w:ascii="Arial" w:hAnsi="Arial"/>
                              <w:sz w:val="20"/>
                            </w:rPr>
                            <w:fldChar w:fldCharType="end"/>
                          </w:r>
                          <w:r w:rsidRPr="00CA43ED">
                            <w:rPr>
                              <w:rFonts w:ascii="Arial" w:hAnsi="Arial"/>
                              <w:sz w:val="20"/>
                            </w:rPr>
                            <w:t xml:space="preserve"> von </w:t>
                          </w:r>
                          <w:r w:rsidRPr="00CA43ED">
                            <w:rPr>
                              <w:rFonts w:ascii="Arial" w:hAnsi="Arial"/>
                              <w:sz w:val="20"/>
                            </w:rPr>
                            <w:fldChar w:fldCharType="begin"/>
                          </w:r>
                          <w:r w:rsidRPr="00CA43ED">
                            <w:rPr>
                              <w:rFonts w:ascii="Arial" w:hAnsi="Arial"/>
                              <w:sz w:val="20"/>
                            </w:rPr>
                            <w:instrText xml:space="preserve"> </w:instrText>
                          </w:r>
                          <w:r>
                            <w:rPr>
                              <w:rFonts w:ascii="Arial" w:hAnsi="Arial"/>
                              <w:sz w:val="20"/>
                            </w:rPr>
                            <w:instrText>NUMPAGES</w:instrText>
                          </w:r>
                          <w:r w:rsidRPr="00CA43ED">
                            <w:rPr>
                              <w:rFonts w:ascii="Arial" w:hAnsi="Arial"/>
                              <w:sz w:val="20"/>
                            </w:rPr>
                            <w:instrText xml:space="preserve"> </w:instrText>
                          </w:r>
                          <w:r w:rsidRPr="00CA43ED">
                            <w:rPr>
                              <w:rFonts w:ascii="Arial" w:hAnsi="Arial"/>
                              <w:sz w:val="20"/>
                            </w:rPr>
                            <w:fldChar w:fldCharType="separate"/>
                          </w:r>
                          <w:r w:rsidR="00A1497E">
                            <w:rPr>
                              <w:rFonts w:ascii="Arial" w:hAnsi="Arial"/>
                              <w:noProof/>
                              <w:sz w:val="20"/>
                            </w:rPr>
                            <w:t>3</w:t>
                          </w:r>
                          <w:r w:rsidRPr="00CA43ED">
                            <w:rPr>
                              <w:rFonts w:ascii="Arial" w:hAnsi="Arial"/>
                              <w:sz w:val="20"/>
                            </w:rPr>
                            <w:fldChar w:fldCharType="end"/>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416.05pt;margin-top:17.95pt;width:126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" filled="f" fillcolor="#006e31" stroked="f">
              <v:textbox inset="0,.5mm,0,0">
                <w:txbxContent>
                  <w:p w:rsidR="005E0980" w:rsidRPr="00583760" w:rsidRDefault="005E0980" w:rsidP="006F7755">
                    <w:pPr>
                      <w:ind w:right="57"/>
                      <w:jc w:val="right"/>
                      <w:rPr>
                        <w:rFonts w:ascii="Arial" w:hAnsi="Arial"/>
                        <w:sz w:val="20"/>
                      </w:rPr>
                    </w:pPr>
                    <w:r w:rsidRPr="00CA43ED">
                      <w:rPr>
                        <w:rFonts w:ascii="Arial" w:hAnsi="Arial"/>
                        <w:sz w:val="20"/>
                      </w:rPr>
                      <w:t xml:space="preserve">Seite </w:t>
                    </w:r>
                    <w:r w:rsidRPr="00CA43ED">
                      <w:rPr>
                        <w:rFonts w:ascii="Arial" w:hAnsi="Arial"/>
                        <w:sz w:val="20"/>
                      </w:rPr>
                      <w:fldChar w:fldCharType="begin"/>
                    </w:r>
                    <w:r w:rsidRPr="00CA43ED">
                      <w:rPr>
                        <w:rFonts w:ascii="Arial" w:hAnsi="Arial"/>
                        <w:sz w:val="20"/>
                      </w:rPr>
                      <w:instrText xml:space="preserve"> </w:instrText>
                    </w:r>
                    <w:r>
                      <w:rPr>
                        <w:rFonts w:ascii="Arial" w:hAnsi="Arial"/>
                        <w:sz w:val="20"/>
                      </w:rPr>
                      <w:instrText>PAGE</w:instrText>
                    </w:r>
                    <w:r w:rsidRPr="00CA43ED">
                      <w:rPr>
                        <w:rFonts w:ascii="Arial" w:hAnsi="Arial"/>
                        <w:sz w:val="20"/>
                      </w:rPr>
                      <w:instrText xml:space="preserve"> </w:instrText>
                    </w:r>
                    <w:r w:rsidRPr="00CA43ED">
                      <w:rPr>
                        <w:rFonts w:ascii="Arial" w:hAnsi="Arial"/>
                        <w:sz w:val="20"/>
                      </w:rPr>
                      <w:fldChar w:fldCharType="separate"/>
                    </w:r>
                    <w:r w:rsidR="00A1497E">
                      <w:rPr>
                        <w:rFonts w:ascii="Arial" w:hAnsi="Arial"/>
                        <w:noProof/>
                        <w:sz w:val="20"/>
                      </w:rPr>
                      <w:t>3</w:t>
                    </w:r>
                    <w:r w:rsidRPr="00CA43ED">
                      <w:rPr>
                        <w:rFonts w:ascii="Arial" w:hAnsi="Arial"/>
                        <w:sz w:val="20"/>
                      </w:rPr>
                      <w:fldChar w:fldCharType="end"/>
                    </w:r>
                    <w:r w:rsidRPr="00CA43ED">
                      <w:rPr>
                        <w:rFonts w:ascii="Arial" w:hAnsi="Arial"/>
                        <w:sz w:val="20"/>
                      </w:rPr>
                      <w:t xml:space="preserve"> von </w:t>
                    </w:r>
                    <w:r w:rsidRPr="00CA43ED">
                      <w:rPr>
                        <w:rFonts w:ascii="Arial" w:hAnsi="Arial"/>
                        <w:sz w:val="20"/>
                      </w:rPr>
                      <w:fldChar w:fldCharType="begin"/>
                    </w:r>
                    <w:r w:rsidRPr="00CA43ED">
                      <w:rPr>
                        <w:rFonts w:ascii="Arial" w:hAnsi="Arial"/>
                        <w:sz w:val="20"/>
                      </w:rPr>
                      <w:instrText xml:space="preserve"> </w:instrText>
                    </w:r>
                    <w:r>
                      <w:rPr>
                        <w:rFonts w:ascii="Arial" w:hAnsi="Arial"/>
                        <w:sz w:val="20"/>
                      </w:rPr>
                      <w:instrText>NUMPAGES</w:instrText>
                    </w:r>
                    <w:r w:rsidRPr="00CA43ED">
                      <w:rPr>
                        <w:rFonts w:ascii="Arial" w:hAnsi="Arial"/>
                        <w:sz w:val="20"/>
                      </w:rPr>
                      <w:instrText xml:space="preserve"> </w:instrText>
                    </w:r>
                    <w:r w:rsidRPr="00CA43ED">
                      <w:rPr>
                        <w:rFonts w:ascii="Arial" w:hAnsi="Arial"/>
                        <w:sz w:val="20"/>
                      </w:rPr>
                      <w:fldChar w:fldCharType="separate"/>
                    </w:r>
                    <w:r w:rsidR="00A1497E">
                      <w:rPr>
                        <w:rFonts w:ascii="Arial" w:hAnsi="Arial"/>
                        <w:noProof/>
                        <w:sz w:val="20"/>
                      </w:rPr>
                      <w:t>3</w:t>
                    </w:r>
                    <w:r w:rsidRPr="00CA43ED">
                      <w:rPr>
                        <w:rFonts w:ascii="Arial" w:hAnsi="Arial"/>
                        <w:sz w:val="20"/>
                      </w:rPr>
                      <w:fldChar w:fldCharType="end"/>
                    </w:r>
                  </w:p>
                </w:txbxContent>
              </v:textbox>
            </v:shape>
          </w:pict>
        </mc:Fallback>
      </mc:AlternateContent>
    </w:r>
    <w:r w:rsidR="005F7D4A">
      <w:rPr>
        <w:noProof/>
        <w:szCs w:val="20"/>
      </w:rPr>
      <mc:AlternateContent>
        <mc:Choice Requires="wps">
          <w:drawing>
            <wp:anchor distT="0" distB="0" distL="114300" distR="114300" simplePos="0" relativeHeight="251657728" behindDoc="1" locked="0" layoutInCell="1" allowOverlap="1" wp14:anchorId="044FDC19" wp14:editId="06BB544C">
              <wp:simplePos x="0" y="0"/>
              <wp:positionH relativeFrom="column">
                <wp:posOffset>34290</wp:posOffset>
              </wp:positionH>
              <wp:positionV relativeFrom="paragraph">
                <wp:posOffset>436245</wp:posOffset>
              </wp:positionV>
              <wp:extent cx="6823710" cy="0"/>
              <wp:effectExtent l="15240" t="17145" r="9525" b="1143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3710" cy="0"/>
                      </a:xfrm>
                      <a:prstGeom prst="line">
                        <a:avLst/>
                      </a:prstGeom>
                      <a:noFill/>
                      <a:ln w="18034">
                        <a:solidFill>
                          <a:srgbClr val="006E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4.35pt" to="540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" strokecolor="#006e31" strokeweight="1.42pt"/>
          </w:pict>
        </mc:Fallback>
      </mc:AlternateContent>
    </w:r>
    <w:r w:rsidR="005F7D4A">
      <w:rPr>
        <w:noProof/>
        <w:szCs w:val="20"/>
      </w:rPr>
      <mc:AlternateContent>
        <mc:Choice Requires="wps">
          <w:drawing>
            <wp:anchor distT="0" distB="0" distL="114300" distR="114300" simplePos="0" relativeHeight="251656704" behindDoc="1" locked="0" layoutInCell="1" allowOverlap="1" wp14:anchorId="5B9D9756" wp14:editId="47C3B321">
              <wp:simplePos x="0" y="0"/>
              <wp:positionH relativeFrom="column">
                <wp:posOffset>36195</wp:posOffset>
              </wp:positionH>
              <wp:positionV relativeFrom="paragraph">
                <wp:posOffset>-20955</wp:posOffset>
              </wp:positionV>
              <wp:extent cx="6840220" cy="0"/>
              <wp:effectExtent l="17145" t="17145" r="10160" b="1143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8034">
                        <a:solidFill>
                          <a:srgbClr val="006E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65pt" to="541.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" strokecolor="#006e31" strokeweight="1.42pt"/>
          </w:pict>
        </mc:Fallback>
      </mc:AlternateContent>
    </w:r>
    <w:r w:rsidR="005F7D4A">
      <w:rPr>
        <w:noProof/>
        <w:szCs w:val="20"/>
      </w:rPr>
      <mc:AlternateContent>
        <mc:Choice Requires="wps">
          <w:drawing>
            <wp:anchor distT="0" distB="0" distL="114300" distR="114300" simplePos="0" relativeHeight="251655680" behindDoc="1" locked="0" layoutInCell="1" allowOverlap="1" wp14:anchorId="39BBE09D" wp14:editId="77A4C8E3">
              <wp:simplePos x="0" y="0"/>
              <wp:positionH relativeFrom="column">
                <wp:posOffset>377190</wp:posOffset>
              </wp:positionH>
              <wp:positionV relativeFrom="paragraph">
                <wp:posOffset>-20955</wp:posOffset>
              </wp:positionV>
              <wp:extent cx="6480175" cy="431800"/>
              <wp:effectExtent l="0" t="0" r="63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431800"/>
                      </a:xfrm>
                      <a:prstGeom prst="rect">
                        <a:avLst/>
                      </a:prstGeom>
                      <a:noFill/>
                      <a:ln>
                        <a:noFill/>
                      </a:ln>
                      <a:effectLst/>
                      <a:extLst>
                        <a:ext uri="{909E8E84-426E-40DD-AFC4-6F175D3DCCD1}">
                          <a14:hiddenFill xmlns:a14="http://schemas.microsoft.com/office/drawing/2010/main">
                            <a:solidFill>
                              <a:srgbClr val="006E3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0980" w:rsidRPr="00583760" w:rsidRDefault="005E0980" w:rsidP="006F7755">
                          <w:pPr>
                            <w:spacing w:line="280" w:lineRule="exact"/>
                            <w:rPr>
                              <w:rFonts w:ascii="Arial" w:hAnsi="Arial"/>
                              <w:b/>
                              <w:spacing w:val="2"/>
                              <w:sz w:val="20"/>
                            </w:rPr>
                          </w:pPr>
                          <w:r w:rsidRPr="00583760">
                            <w:rPr>
                              <w:rFonts w:ascii="Arial" w:hAnsi="Arial"/>
                              <w:b/>
                              <w:spacing w:val="2"/>
                              <w:sz w:val="20"/>
                            </w:rPr>
                            <w:t xml:space="preserve">AMAZONEN-WERKE H. DREYER GmbH &amp; Co. KG ∙ Am Amazonenwerk 9–13 ∙ D-49205 </w:t>
                          </w:r>
                          <w:proofErr w:type="spellStart"/>
                          <w:r w:rsidRPr="00583760">
                            <w:rPr>
                              <w:rFonts w:ascii="Arial" w:hAnsi="Arial"/>
                              <w:b/>
                              <w:spacing w:val="2"/>
                              <w:sz w:val="20"/>
                            </w:rPr>
                            <w:t>Hasbergen</w:t>
                          </w:r>
                          <w:proofErr w:type="spellEnd"/>
                          <w:r w:rsidRPr="00583760">
                            <w:rPr>
                              <w:rFonts w:ascii="Arial" w:hAnsi="Arial"/>
                              <w:b/>
                              <w:spacing w:val="2"/>
                              <w:sz w:val="20"/>
                            </w:rPr>
                            <w:t>-Gaste</w:t>
                          </w:r>
                        </w:p>
                        <w:p w:rsidR="005E0980" w:rsidRPr="00583760" w:rsidRDefault="005E0980" w:rsidP="006F7755">
                          <w:pPr>
                            <w:spacing w:line="280" w:lineRule="exact"/>
                            <w:rPr>
                              <w:rFonts w:ascii="Arial" w:hAnsi="Arial"/>
                              <w:b/>
                              <w:spacing w:val="2"/>
                              <w:sz w:val="20"/>
                            </w:rPr>
                          </w:pPr>
                          <w:r w:rsidRPr="00583760">
                            <w:rPr>
                              <w:rFonts w:ascii="Arial" w:hAnsi="Arial"/>
                              <w:b/>
                              <w:spacing w:val="2"/>
                              <w:sz w:val="20"/>
                            </w:rPr>
                            <w:t>Telefon +49 (0)5405 501-0 ∙ Telefax -147 ∙ www.amazone.de</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9.7pt;margin-top:-1.65pt;width:510.25pt;height: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" filled="f" fillcolor="#006e31" stroked="f">
              <v:textbox inset="0,1mm,0,0">
                <w:txbxContent>
                  <w:p w:rsidR="005E0980" w:rsidRPr="00583760" w:rsidRDefault="005E0980" w:rsidP="006F7755">
                    <w:pPr>
                      <w:spacing w:line="280" w:lineRule="exact"/>
                      <w:rPr>
                        <w:rFonts w:ascii="Arial" w:hAnsi="Arial"/>
                        <w:b/>
                        <w:spacing w:val="2"/>
                        <w:sz w:val="20"/>
                      </w:rPr>
                    </w:pPr>
                    <w:r w:rsidRPr="00583760">
                      <w:rPr>
                        <w:rFonts w:ascii="Arial" w:hAnsi="Arial"/>
                        <w:b/>
                        <w:spacing w:val="2"/>
                        <w:sz w:val="20"/>
                      </w:rPr>
                      <w:t xml:space="preserve">AMAZONEN-WERKE H. DREYER GmbH &amp; Co. KG ∙ Am Amazonenwerk 9–13 ∙ D-49205 </w:t>
                    </w:r>
                    <w:proofErr w:type="spellStart"/>
                    <w:r w:rsidRPr="00583760">
                      <w:rPr>
                        <w:rFonts w:ascii="Arial" w:hAnsi="Arial"/>
                        <w:b/>
                        <w:spacing w:val="2"/>
                        <w:sz w:val="20"/>
                      </w:rPr>
                      <w:t>Hasbergen</w:t>
                    </w:r>
                    <w:proofErr w:type="spellEnd"/>
                    <w:r w:rsidRPr="00583760">
                      <w:rPr>
                        <w:rFonts w:ascii="Arial" w:hAnsi="Arial"/>
                        <w:b/>
                        <w:spacing w:val="2"/>
                        <w:sz w:val="20"/>
                      </w:rPr>
                      <w:t>-Gaste</w:t>
                    </w:r>
                  </w:p>
                  <w:p w:rsidR="005E0980" w:rsidRPr="00583760" w:rsidRDefault="005E0980" w:rsidP="006F7755">
                    <w:pPr>
                      <w:spacing w:line="280" w:lineRule="exact"/>
                      <w:rPr>
                        <w:rFonts w:ascii="Arial" w:hAnsi="Arial"/>
                        <w:b/>
                        <w:spacing w:val="2"/>
                        <w:sz w:val="20"/>
                      </w:rPr>
                    </w:pPr>
                    <w:r w:rsidRPr="00583760">
                      <w:rPr>
                        <w:rFonts w:ascii="Arial" w:hAnsi="Arial"/>
                        <w:b/>
                        <w:spacing w:val="2"/>
                        <w:sz w:val="20"/>
                      </w:rPr>
                      <w:t>Telefon +49 (0)5405 501-0 ∙ Telefax -147 ∙ www.amazone.de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21B" w:rsidRDefault="0080321B">
      <w:r>
        <w:separator/>
      </w:r>
    </w:p>
  </w:footnote>
  <w:footnote w:type="continuationSeparator" w:id="0">
    <w:p w:rsidR="0080321B" w:rsidRDefault="00803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80" w:rsidRDefault="005F7D4A">
    <w:pPr>
      <w:pStyle w:val="Kopfzeile"/>
    </w:pPr>
    <w:r>
      <w:rPr>
        <w:noProof/>
      </w:rPr>
      <w:drawing>
        <wp:anchor distT="0" distB="0" distL="114300" distR="114300" simplePos="0" relativeHeight="251654656" behindDoc="1" locked="0" layoutInCell="1" allowOverlap="1" wp14:anchorId="6C415531" wp14:editId="216E1963">
          <wp:simplePos x="0" y="0"/>
          <wp:positionH relativeFrom="column">
            <wp:posOffset>3810</wp:posOffset>
          </wp:positionH>
          <wp:positionV relativeFrom="paragraph">
            <wp:posOffset>-554990</wp:posOffset>
          </wp:positionV>
          <wp:extent cx="6838950" cy="539750"/>
          <wp:effectExtent l="0" t="0" r="0" b="0"/>
          <wp:wrapNone/>
          <wp:docPr id="15" name="Bild 15" descr="Kopf_Landtechnik_RGB_22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opf_Landtechnik_RGB_22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mc:AlternateContent>
        <mc:Choice Requires="wps">
          <w:drawing>
            <wp:anchor distT="0" distB="0" distL="114300" distR="114300" simplePos="0" relativeHeight="251660800" behindDoc="1" locked="0" layoutInCell="1" allowOverlap="1" wp14:anchorId="17D0A3B0" wp14:editId="3A245DAC">
              <wp:simplePos x="0" y="0"/>
              <wp:positionH relativeFrom="column">
                <wp:posOffset>5158105</wp:posOffset>
              </wp:positionH>
              <wp:positionV relativeFrom="paragraph">
                <wp:posOffset>-212090</wp:posOffset>
              </wp:positionV>
              <wp:extent cx="1619885" cy="179705"/>
              <wp:effectExtent l="0" t="0" r="3810" b="381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79705"/>
                      </a:xfrm>
                      <a:prstGeom prst="rect">
                        <a:avLst/>
                      </a:prstGeom>
                      <a:noFill/>
                      <a:ln>
                        <a:noFill/>
                      </a:ln>
                      <a:effectLst/>
                      <a:extLst>
                        <a:ext uri="{909E8E84-426E-40DD-AFC4-6F175D3DCCD1}">
                          <a14:hiddenFill xmlns:a14="http://schemas.microsoft.com/office/drawing/2010/main">
                            <a:solidFill>
                              <a:srgbClr val="006E3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0980" w:rsidRDefault="00AD79F1" w:rsidP="00EF46F1">
                          <w:pPr>
                            <w:ind w:left="142"/>
                            <w:rPr>
                              <w:rFonts w:ascii="Arial" w:hAnsi="Arial"/>
                              <w:sz w:val="20"/>
                            </w:rPr>
                          </w:pPr>
                          <w:r>
                            <w:rPr>
                              <w:rFonts w:ascii="Arial" w:hAnsi="Arial"/>
                              <w:sz w:val="20"/>
                            </w:rPr>
                            <w:t>Ju</w:t>
                          </w:r>
                          <w:r w:rsidR="00A1497E">
                            <w:rPr>
                              <w:rFonts w:ascii="Arial" w:hAnsi="Arial"/>
                              <w:sz w:val="20"/>
                            </w:rPr>
                            <w:t>l</w:t>
                          </w:r>
                          <w:r>
                            <w:rPr>
                              <w:rFonts w:ascii="Arial" w:hAnsi="Arial"/>
                              <w:sz w:val="20"/>
                            </w:rPr>
                            <w:t>i</w:t>
                          </w:r>
                          <w:r w:rsidR="00003765">
                            <w:rPr>
                              <w:rFonts w:ascii="Arial" w:hAnsi="Arial"/>
                              <w:sz w:val="20"/>
                            </w:rPr>
                            <w:t xml:space="preserve"> 2019</w:t>
                          </w:r>
                        </w:p>
                        <w:p w:rsidR="00003765" w:rsidRPr="00583760" w:rsidRDefault="00003765" w:rsidP="00003765">
                          <w:pPr>
                            <w:rPr>
                              <w:rFonts w:ascii="Arial" w:hAns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06.15pt;margin-top:-16.7pt;width:127.55pt;height:1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" filled="f" fillcolor="#006e31" stroked="f">
              <v:textbox inset="0,0,0,0">
                <w:txbxContent>
                  <w:p w:rsidR="005E0980" w:rsidRDefault="00AD79F1" w:rsidP="00EF46F1">
                    <w:pPr>
                      <w:ind w:left="142"/>
                      <w:rPr>
                        <w:rFonts w:ascii="Arial" w:hAnsi="Arial"/>
                        <w:sz w:val="20"/>
                      </w:rPr>
                    </w:pPr>
                    <w:r>
                      <w:rPr>
                        <w:rFonts w:ascii="Arial" w:hAnsi="Arial"/>
                        <w:sz w:val="20"/>
                      </w:rPr>
                      <w:t>Ju</w:t>
                    </w:r>
                    <w:r w:rsidR="00A1497E">
                      <w:rPr>
                        <w:rFonts w:ascii="Arial" w:hAnsi="Arial"/>
                        <w:sz w:val="20"/>
                      </w:rPr>
                      <w:t>l</w:t>
                    </w:r>
                    <w:r>
                      <w:rPr>
                        <w:rFonts w:ascii="Arial" w:hAnsi="Arial"/>
                        <w:sz w:val="20"/>
                      </w:rPr>
                      <w:t>i</w:t>
                    </w:r>
                    <w:r w:rsidR="00003765">
                      <w:rPr>
                        <w:rFonts w:ascii="Arial" w:hAnsi="Arial"/>
                        <w:sz w:val="20"/>
                      </w:rPr>
                      <w:t xml:space="preserve"> 2019</w:t>
                    </w:r>
                  </w:p>
                  <w:p w:rsidR="00003765" w:rsidRPr="00583760" w:rsidRDefault="00003765" w:rsidP="00003765">
                    <w:pPr>
                      <w:rPr>
                        <w:rFonts w:ascii="Arial" w:hAnsi="Arial"/>
                        <w:sz w:val="20"/>
                      </w:rPr>
                    </w:pPr>
                  </w:p>
                </w:txbxContent>
              </v:textbox>
            </v:shape>
          </w:pict>
        </mc:Fallback>
      </mc:AlternateContent>
    </w:r>
    <w:r>
      <w:rPr>
        <w:noProof/>
        <w:szCs w:val="20"/>
      </w:rPr>
      <mc:AlternateContent>
        <mc:Choice Requires="wps">
          <w:drawing>
            <wp:anchor distT="0" distB="0" distL="114300" distR="114300" simplePos="0" relativeHeight="251659776" behindDoc="1" locked="0" layoutInCell="1" allowOverlap="1" wp14:anchorId="202A54F2" wp14:editId="13098A01">
              <wp:simplePos x="0" y="0"/>
              <wp:positionH relativeFrom="column">
                <wp:posOffset>5158105</wp:posOffset>
              </wp:positionH>
              <wp:positionV relativeFrom="paragraph">
                <wp:posOffset>-500380</wp:posOffset>
              </wp:positionV>
              <wp:extent cx="1619885" cy="288290"/>
              <wp:effectExtent l="0" t="4445" r="3810" b="254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88290"/>
                      </a:xfrm>
                      <a:prstGeom prst="rect">
                        <a:avLst/>
                      </a:prstGeom>
                      <a:noFill/>
                      <a:ln>
                        <a:noFill/>
                      </a:ln>
                      <a:effectLst/>
                      <a:extLst>
                        <a:ext uri="{909E8E84-426E-40DD-AFC4-6F175D3DCCD1}">
                          <a14:hiddenFill xmlns:a14="http://schemas.microsoft.com/office/drawing/2010/main">
                            <a:solidFill>
                              <a:srgbClr val="006E3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0980" w:rsidRPr="00583760" w:rsidRDefault="005E0980" w:rsidP="006F7755">
                          <w:pPr>
                            <w:ind w:left="142"/>
                            <w:rPr>
                              <w:rFonts w:ascii="Arial" w:hAnsi="Arial"/>
                              <w:b/>
                              <w:color w:val="FFFFFF"/>
                              <w:sz w:val="26"/>
                            </w:rPr>
                          </w:pPr>
                          <w:r w:rsidRPr="00583760">
                            <w:rPr>
                              <w:rFonts w:ascii="Arial" w:hAnsi="Arial"/>
                              <w:b/>
                              <w:color w:val="FFFFFF"/>
                              <w:sz w:val="26"/>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06.15pt;margin-top:-39.4pt;width:127.55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" filled="f" fillcolor="#006e31" stroked="f">
              <v:textbox inset="0,0,0,0">
                <w:txbxContent>
                  <w:p w:rsidR="005E0980" w:rsidRPr="00583760" w:rsidRDefault="005E0980" w:rsidP="006F7755">
                    <w:pPr>
                      <w:ind w:left="142"/>
                      <w:rPr>
                        <w:rFonts w:ascii="Arial" w:hAnsi="Arial"/>
                        <w:b/>
                        <w:color w:val="FFFFFF"/>
                        <w:sz w:val="26"/>
                      </w:rPr>
                    </w:pPr>
                    <w:r w:rsidRPr="00583760">
                      <w:rPr>
                        <w:rFonts w:ascii="Arial" w:hAnsi="Arial"/>
                        <w:b/>
                        <w:color w:val="FFFFFF"/>
                        <w:sz w:val="26"/>
                      </w:rPr>
                      <w:t>Presseinformation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09" fillcolor="#006e31" stroke="f">
      <v:fill color="#006e31"/>
      <v:stroke on="f"/>
      <v:shadow color="black" opacity="49151f" offset=".74833mm,.74833mm"/>
      <o:colormru v:ext="edit" colors="#006e3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E0"/>
    <w:rsid w:val="00003765"/>
    <w:rsid w:val="000057B1"/>
    <w:rsid w:val="00005E2A"/>
    <w:rsid w:val="000119E4"/>
    <w:rsid w:val="00015FF6"/>
    <w:rsid w:val="0003391F"/>
    <w:rsid w:val="00034A5D"/>
    <w:rsid w:val="0003624C"/>
    <w:rsid w:val="000379F2"/>
    <w:rsid w:val="00041461"/>
    <w:rsid w:val="00042735"/>
    <w:rsid w:val="00044459"/>
    <w:rsid w:val="00047CDD"/>
    <w:rsid w:val="00051976"/>
    <w:rsid w:val="000558D6"/>
    <w:rsid w:val="00056589"/>
    <w:rsid w:val="00061F15"/>
    <w:rsid w:val="00062B82"/>
    <w:rsid w:val="00062FB4"/>
    <w:rsid w:val="00064C64"/>
    <w:rsid w:val="00065577"/>
    <w:rsid w:val="0006657C"/>
    <w:rsid w:val="00072179"/>
    <w:rsid w:val="00087001"/>
    <w:rsid w:val="00087F7A"/>
    <w:rsid w:val="00095B8B"/>
    <w:rsid w:val="000A1204"/>
    <w:rsid w:val="000A73A3"/>
    <w:rsid w:val="000B1D61"/>
    <w:rsid w:val="000B1DBF"/>
    <w:rsid w:val="000B6EBB"/>
    <w:rsid w:val="000C03B9"/>
    <w:rsid w:val="000C13A8"/>
    <w:rsid w:val="000C6747"/>
    <w:rsid w:val="000D1FED"/>
    <w:rsid w:val="000E5F4A"/>
    <w:rsid w:val="000F3F7C"/>
    <w:rsid w:val="000F54D7"/>
    <w:rsid w:val="0010274B"/>
    <w:rsid w:val="00110789"/>
    <w:rsid w:val="00112EDB"/>
    <w:rsid w:val="001177E4"/>
    <w:rsid w:val="0012135A"/>
    <w:rsid w:val="00125A41"/>
    <w:rsid w:val="00136F8F"/>
    <w:rsid w:val="00141332"/>
    <w:rsid w:val="00146749"/>
    <w:rsid w:val="00147394"/>
    <w:rsid w:val="0015120B"/>
    <w:rsid w:val="00153C86"/>
    <w:rsid w:val="00160443"/>
    <w:rsid w:val="001627DA"/>
    <w:rsid w:val="001628A2"/>
    <w:rsid w:val="00170B9E"/>
    <w:rsid w:val="00175B5E"/>
    <w:rsid w:val="001764F2"/>
    <w:rsid w:val="00181647"/>
    <w:rsid w:val="0019197D"/>
    <w:rsid w:val="001926C2"/>
    <w:rsid w:val="001927D9"/>
    <w:rsid w:val="001A0746"/>
    <w:rsid w:val="001A2F36"/>
    <w:rsid w:val="001A6A59"/>
    <w:rsid w:val="001B650D"/>
    <w:rsid w:val="001C08A4"/>
    <w:rsid w:val="001C1208"/>
    <w:rsid w:val="001C1376"/>
    <w:rsid w:val="001C241D"/>
    <w:rsid w:val="001C2C16"/>
    <w:rsid w:val="001C3878"/>
    <w:rsid w:val="001C79D7"/>
    <w:rsid w:val="001D3414"/>
    <w:rsid w:val="001F2C8E"/>
    <w:rsid w:val="00205632"/>
    <w:rsid w:val="00211B27"/>
    <w:rsid w:val="00212120"/>
    <w:rsid w:val="00220F01"/>
    <w:rsid w:val="00221511"/>
    <w:rsid w:val="00233AA4"/>
    <w:rsid w:val="00236F5A"/>
    <w:rsid w:val="002416D9"/>
    <w:rsid w:val="00242354"/>
    <w:rsid w:val="00242FD7"/>
    <w:rsid w:val="00253FE0"/>
    <w:rsid w:val="00255F3D"/>
    <w:rsid w:val="00260884"/>
    <w:rsid w:val="00263D84"/>
    <w:rsid w:val="00264AC3"/>
    <w:rsid w:val="002749F8"/>
    <w:rsid w:val="00280DCF"/>
    <w:rsid w:val="0029413F"/>
    <w:rsid w:val="00294645"/>
    <w:rsid w:val="002A03DF"/>
    <w:rsid w:val="002A08F9"/>
    <w:rsid w:val="002B6C23"/>
    <w:rsid w:val="002B7E60"/>
    <w:rsid w:val="002C3151"/>
    <w:rsid w:val="002D17FF"/>
    <w:rsid w:val="002E0571"/>
    <w:rsid w:val="002E08E7"/>
    <w:rsid w:val="002E3450"/>
    <w:rsid w:val="002E5347"/>
    <w:rsid w:val="002E6708"/>
    <w:rsid w:val="002F0C60"/>
    <w:rsid w:val="002F53E9"/>
    <w:rsid w:val="00300C6C"/>
    <w:rsid w:val="00304232"/>
    <w:rsid w:val="00305579"/>
    <w:rsid w:val="003123B7"/>
    <w:rsid w:val="003156BE"/>
    <w:rsid w:val="003203EE"/>
    <w:rsid w:val="00322003"/>
    <w:rsid w:val="0033102D"/>
    <w:rsid w:val="00335CCE"/>
    <w:rsid w:val="003400A3"/>
    <w:rsid w:val="00366CAA"/>
    <w:rsid w:val="00370CBC"/>
    <w:rsid w:val="003741A9"/>
    <w:rsid w:val="003745F2"/>
    <w:rsid w:val="003A1DBE"/>
    <w:rsid w:val="003A5ACD"/>
    <w:rsid w:val="003C01F8"/>
    <w:rsid w:val="003C18DD"/>
    <w:rsid w:val="003C19B9"/>
    <w:rsid w:val="003C5BC0"/>
    <w:rsid w:val="003D0306"/>
    <w:rsid w:val="003D05D0"/>
    <w:rsid w:val="003D41ED"/>
    <w:rsid w:val="003E041D"/>
    <w:rsid w:val="003E77E7"/>
    <w:rsid w:val="003F1171"/>
    <w:rsid w:val="003F3899"/>
    <w:rsid w:val="0040591D"/>
    <w:rsid w:val="004062FE"/>
    <w:rsid w:val="00410006"/>
    <w:rsid w:val="00410130"/>
    <w:rsid w:val="004112A5"/>
    <w:rsid w:val="0041306D"/>
    <w:rsid w:val="00435517"/>
    <w:rsid w:val="0043678E"/>
    <w:rsid w:val="004377F1"/>
    <w:rsid w:val="00440B98"/>
    <w:rsid w:val="0044520E"/>
    <w:rsid w:val="00450DCA"/>
    <w:rsid w:val="00466B08"/>
    <w:rsid w:val="0047254B"/>
    <w:rsid w:val="00472849"/>
    <w:rsid w:val="00473DB9"/>
    <w:rsid w:val="004841F0"/>
    <w:rsid w:val="00490CF7"/>
    <w:rsid w:val="00490EDF"/>
    <w:rsid w:val="00491596"/>
    <w:rsid w:val="004B04CD"/>
    <w:rsid w:val="004B2A12"/>
    <w:rsid w:val="004B5CF7"/>
    <w:rsid w:val="004C422B"/>
    <w:rsid w:val="004C61E9"/>
    <w:rsid w:val="004D5F0E"/>
    <w:rsid w:val="004E51A5"/>
    <w:rsid w:val="004E66E9"/>
    <w:rsid w:val="004F50C0"/>
    <w:rsid w:val="004F601B"/>
    <w:rsid w:val="00501B92"/>
    <w:rsid w:val="00510A20"/>
    <w:rsid w:val="00515380"/>
    <w:rsid w:val="00517AF0"/>
    <w:rsid w:val="00522976"/>
    <w:rsid w:val="00527A56"/>
    <w:rsid w:val="00532E2E"/>
    <w:rsid w:val="00536562"/>
    <w:rsid w:val="00541DA3"/>
    <w:rsid w:val="00547C11"/>
    <w:rsid w:val="00552A6F"/>
    <w:rsid w:val="005543C9"/>
    <w:rsid w:val="005640EC"/>
    <w:rsid w:val="00571396"/>
    <w:rsid w:val="00571D8C"/>
    <w:rsid w:val="00580534"/>
    <w:rsid w:val="00586FC0"/>
    <w:rsid w:val="00597130"/>
    <w:rsid w:val="005A0966"/>
    <w:rsid w:val="005A2977"/>
    <w:rsid w:val="005A5FEF"/>
    <w:rsid w:val="005C2CD4"/>
    <w:rsid w:val="005C3E4D"/>
    <w:rsid w:val="005D1CAE"/>
    <w:rsid w:val="005D242F"/>
    <w:rsid w:val="005D4A16"/>
    <w:rsid w:val="005D5380"/>
    <w:rsid w:val="005E0980"/>
    <w:rsid w:val="005E1500"/>
    <w:rsid w:val="005E1A85"/>
    <w:rsid w:val="005E2376"/>
    <w:rsid w:val="005E62F4"/>
    <w:rsid w:val="005F5BB4"/>
    <w:rsid w:val="005F7267"/>
    <w:rsid w:val="005F7D4A"/>
    <w:rsid w:val="00601972"/>
    <w:rsid w:val="00614257"/>
    <w:rsid w:val="006208D6"/>
    <w:rsid w:val="00622E6E"/>
    <w:rsid w:val="00625C39"/>
    <w:rsid w:val="00636925"/>
    <w:rsid w:val="00660479"/>
    <w:rsid w:val="00660687"/>
    <w:rsid w:val="00670454"/>
    <w:rsid w:val="0067189D"/>
    <w:rsid w:val="00673AC6"/>
    <w:rsid w:val="006767D7"/>
    <w:rsid w:val="00686587"/>
    <w:rsid w:val="00687287"/>
    <w:rsid w:val="0069112A"/>
    <w:rsid w:val="00692DA8"/>
    <w:rsid w:val="0069613D"/>
    <w:rsid w:val="006978CD"/>
    <w:rsid w:val="006A0C55"/>
    <w:rsid w:val="006A7C72"/>
    <w:rsid w:val="006B2B3F"/>
    <w:rsid w:val="006C12AF"/>
    <w:rsid w:val="006D2A85"/>
    <w:rsid w:val="006D3DAD"/>
    <w:rsid w:val="006D45D4"/>
    <w:rsid w:val="006D5DE3"/>
    <w:rsid w:val="006E6C7E"/>
    <w:rsid w:val="006F08EB"/>
    <w:rsid w:val="006F33D2"/>
    <w:rsid w:val="006F607D"/>
    <w:rsid w:val="006F7755"/>
    <w:rsid w:val="0071508C"/>
    <w:rsid w:val="0071613C"/>
    <w:rsid w:val="00717882"/>
    <w:rsid w:val="007208B2"/>
    <w:rsid w:val="0072351C"/>
    <w:rsid w:val="0072357C"/>
    <w:rsid w:val="00725FBE"/>
    <w:rsid w:val="0073306A"/>
    <w:rsid w:val="007347B9"/>
    <w:rsid w:val="00735C3D"/>
    <w:rsid w:val="00735E6C"/>
    <w:rsid w:val="00741FB2"/>
    <w:rsid w:val="00757E8C"/>
    <w:rsid w:val="00773838"/>
    <w:rsid w:val="0078043A"/>
    <w:rsid w:val="00780E6F"/>
    <w:rsid w:val="00787593"/>
    <w:rsid w:val="007944D9"/>
    <w:rsid w:val="00797F03"/>
    <w:rsid w:val="007B22BA"/>
    <w:rsid w:val="007B3245"/>
    <w:rsid w:val="007B595F"/>
    <w:rsid w:val="007C080C"/>
    <w:rsid w:val="007D3F87"/>
    <w:rsid w:val="007D69F3"/>
    <w:rsid w:val="007E0615"/>
    <w:rsid w:val="007F0C2A"/>
    <w:rsid w:val="007F1B2A"/>
    <w:rsid w:val="007F2947"/>
    <w:rsid w:val="007F5C72"/>
    <w:rsid w:val="007F6027"/>
    <w:rsid w:val="0080321B"/>
    <w:rsid w:val="0082511D"/>
    <w:rsid w:val="00825A23"/>
    <w:rsid w:val="00831BAB"/>
    <w:rsid w:val="00831D65"/>
    <w:rsid w:val="00835080"/>
    <w:rsid w:val="008454B9"/>
    <w:rsid w:val="00846343"/>
    <w:rsid w:val="00855B27"/>
    <w:rsid w:val="008561B4"/>
    <w:rsid w:val="00860C9D"/>
    <w:rsid w:val="00864049"/>
    <w:rsid w:val="0087172D"/>
    <w:rsid w:val="00871FC3"/>
    <w:rsid w:val="008739C9"/>
    <w:rsid w:val="008750FD"/>
    <w:rsid w:val="008773C5"/>
    <w:rsid w:val="00895458"/>
    <w:rsid w:val="008A333F"/>
    <w:rsid w:val="008A6B92"/>
    <w:rsid w:val="008C0371"/>
    <w:rsid w:val="008C0452"/>
    <w:rsid w:val="008C6E08"/>
    <w:rsid w:val="008D5599"/>
    <w:rsid w:val="008D75F8"/>
    <w:rsid w:val="008D7813"/>
    <w:rsid w:val="008E4FE2"/>
    <w:rsid w:val="008F2038"/>
    <w:rsid w:val="00901A05"/>
    <w:rsid w:val="00904593"/>
    <w:rsid w:val="0090772B"/>
    <w:rsid w:val="00911557"/>
    <w:rsid w:val="00911878"/>
    <w:rsid w:val="0091391B"/>
    <w:rsid w:val="00915DF6"/>
    <w:rsid w:val="00916BF0"/>
    <w:rsid w:val="009213E3"/>
    <w:rsid w:val="0092470E"/>
    <w:rsid w:val="009266C5"/>
    <w:rsid w:val="00934036"/>
    <w:rsid w:val="009354CD"/>
    <w:rsid w:val="00937D13"/>
    <w:rsid w:val="00940BE0"/>
    <w:rsid w:val="009477C1"/>
    <w:rsid w:val="00950FEC"/>
    <w:rsid w:val="0095250D"/>
    <w:rsid w:val="009529E2"/>
    <w:rsid w:val="00953D28"/>
    <w:rsid w:val="00972808"/>
    <w:rsid w:val="00982DD1"/>
    <w:rsid w:val="00987061"/>
    <w:rsid w:val="0098709C"/>
    <w:rsid w:val="00991C50"/>
    <w:rsid w:val="00997972"/>
    <w:rsid w:val="009A0956"/>
    <w:rsid w:val="009A668A"/>
    <w:rsid w:val="009B4103"/>
    <w:rsid w:val="009C5247"/>
    <w:rsid w:val="009D0FBB"/>
    <w:rsid w:val="009D5A7D"/>
    <w:rsid w:val="009E01A0"/>
    <w:rsid w:val="009E5473"/>
    <w:rsid w:val="009E7BED"/>
    <w:rsid w:val="00A079AD"/>
    <w:rsid w:val="00A10512"/>
    <w:rsid w:val="00A1497E"/>
    <w:rsid w:val="00A16769"/>
    <w:rsid w:val="00A348CB"/>
    <w:rsid w:val="00A35234"/>
    <w:rsid w:val="00A35CB4"/>
    <w:rsid w:val="00A45CC9"/>
    <w:rsid w:val="00A46320"/>
    <w:rsid w:val="00A50D5E"/>
    <w:rsid w:val="00A62065"/>
    <w:rsid w:val="00A6207A"/>
    <w:rsid w:val="00A638A2"/>
    <w:rsid w:val="00A70034"/>
    <w:rsid w:val="00A8229E"/>
    <w:rsid w:val="00A86959"/>
    <w:rsid w:val="00A91153"/>
    <w:rsid w:val="00AA0CD0"/>
    <w:rsid w:val="00AA1BE5"/>
    <w:rsid w:val="00AA2ACC"/>
    <w:rsid w:val="00AA3DD2"/>
    <w:rsid w:val="00AA444E"/>
    <w:rsid w:val="00AA6FB0"/>
    <w:rsid w:val="00AB24F3"/>
    <w:rsid w:val="00AB458C"/>
    <w:rsid w:val="00AC3363"/>
    <w:rsid w:val="00AC5950"/>
    <w:rsid w:val="00AC6EE2"/>
    <w:rsid w:val="00AD79F1"/>
    <w:rsid w:val="00AE1EBD"/>
    <w:rsid w:val="00AE4DBF"/>
    <w:rsid w:val="00AF4ADC"/>
    <w:rsid w:val="00B019B3"/>
    <w:rsid w:val="00B04F02"/>
    <w:rsid w:val="00B1395A"/>
    <w:rsid w:val="00B15EA3"/>
    <w:rsid w:val="00B17884"/>
    <w:rsid w:val="00B31B44"/>
    <w:rsid w:val="00B41606"/>
    <w:rsid w:val="00B42696"/>
    <w:rsid w:val="00B512FF"/>
    <w:rsid w:val="00B61FD4"/>
    <w:rsid w:val="00B65D11"/>
    <w:rsid w:val="00B72690"/>
    <w:rsid w:val="00B84EE9"/>
    <w:rsid w:val="00B85A30"/>
    <w:rsid w:val="00B90251"/>
    <w:rsid w:val="00B93868"/>
    <w:rsid w:val="00B97245"/>
    <w:rsid w:val="00BC6DBA"/>
    <w:rsid w:val="00BC70A4"/>
    <w:rsid w:val="00BD04D0"/>
    <w:rsid w:val="00BD51BA"/>
    <w:rsid w:val="00BE07C8"/>
    <w:rsid w:val="00BE6083"/>
    <w:rsid w:val="00BF0C2D"/>
    <w:rsid w:val="00BF51CE"/>
    <w:rsid w:val="00C2029F"/>
    <w:rsid w:val="00C222D4"/>
    <w:rsid w:val="00C226FB"/>
    <w:rsid w:val="00C311D4"/>
    <w:rsid w:val="00C3459B"/>
    <w:rsid w:val="00C43896"/>
    <w:rsid w:val="00C51513"/>
    <w:rsid w:val="00C56D21"/>
    <w:rsid w:val="00C64F15"/>
    <w:rsid w:val="00C7076D"/>
    <w:rsid w:val="00C73CE8"/>
    <w:rsid w:val="00C73E58"/>
    <w:rsid w:val="00C87870"/>
    <w:rsid w:val="00C91900"/>
    <w:rsid w:val="00C93389"/>
    <w:rsid w:val="00C95132"/>
    <w:rsid w:val="00CA1297"/>
    <w:rsid w:val="00CA1443"/>
    <w:rsid w:val="00CA2160"/>
    <w:rsid w:val="00CB5586"/>
    <w:rsid w:val="00CB6909"/>
    <w:rsid w:val="00CC4400"/>
    <w:rsid w:val="00CC5FA5"/>
    <w:rsid w:val="00CD0659"/>
    <w:rsid w:val="00CE70E4"/>
    <w:rsid w:val="00CF3AD0"/>
    <w:rsid w:val="00CF4B64"/>
    <w:rsid w:val="00CF5EDA"/>
    <w:rsid w:val="00D04276"/>
    <w:rsid w:val="00D10DE2"/>
    <w:rsid w:val="00D13205"/>
    <w:rsid w:val="00D1744E"/>
    <w:rsid w:val="00D22DD8"/>
    <w:rsid w:val="00D30748"/>
    <w:rsid w:val="00D3212E"/>
    <w:rsid w:val="00D5557D"/>
    <w:rsid w:val="00D667C2"/>
    <w:rsid w:val="00D84C86"/>
    <w:rsid w:val="00D85976"/>
    <w:rsid w:val="00D909EB"/>
    <w:rsid w:val="00DB3483"/>
    <w:rsid w:val="00DB7084"/>
    <w:rsid w:val="00DB79E1"/>
    <w:rsid w:val="00DC5700"/>
    <w:rsid w:val="00DC5EE7"/>
    <w:rsid w:val="00DC736D"/>
    <w:rsid w:val="00DD065D"/>
    <w:rsid w:val="00DD0A86"/>
    <w:rsid w:val="00DD7E7A"/>
    <w:rsid w:val="00DE2168"/>
    <w:rsid w:val="00DF0755"/>
    <w:rsid w:val="00DF2331"/>
    <w:rsid w:val="00DF3A80"/>
    <w:rsid w:val="00DF5631"/>
    <w:rsid w:val="00DF7498"/>
    <w:rsid w:val="00E01FD6"/>
    <w:rsid w:val="00E02AA1"/>
    <w:rsid w:val="00E070BC"/>
    <w:rsid w:val="00E11F3F"/>
    <w:rsid w:val="00E16B1E"/>
    <w:rsid w:val="00E247DB"/>
    <w:rsid w:val="00E353FA"/>
    <w:rsid w:val="00E371A2"/>
    <w:rsid w:val="00E407F4"/>
    <w:rsid w:val="00E4219F"/>
    <w:rsid w:val="00E43F32"/>
    <w:rsid w:val="00E44961"/>
    <w:rsid w:val="00E46F37"/>
    <w:rsid w:val="00E4772D"/>
    <w:rsid w:val="00E5382C"/>
    <w:rsid w:val="00E547F7"/>
    <w:rsid w:val="00E56BBE"/>
    <w:rsid w:val="00E60959"/>
    <w:rsid w:val="00E62546"/>
    <w:rsid w:val="00E73FE0"/>
    <w:rsid w:val="00E76908"/>
    <w:rsid w:val="00E76AB5"/>
    <w:rsid w:val="00E76ABA"/>
    <w:rsid w:val="00E77E76"/>
    <w:rsid w:val="00E828CD"/>
    <w:rsid w:val="00EA1985"/>
    <w:rsid w:val="00EA690D"/>
    <w:rsid w:val="00EA76FC"/>
    <w:rsid w:val="00EB46AB"/>
    <w:rsid w:val="00ED4D33"/>
    <w:rsid w:val="00EE253D"/>
    <w:rsid w:val="00EF442C"/>
    <w:rsid w:val="00EF46F1"/>
    <w:rsid w:val="00F00425"/>
    <w:rsid w:val="00F039CB"/>
    <w:rsid w:val="00F1262A"/>
    <w:rsid w:val="00F15B68"/>
    <w:rsid w:val="00F214BC"/>
    <w:rsid w:val="00F32F3A"/>
    <w:rsid w:val="00F42F23"/>
    <w:rsid w:val="00F53C52"/>
    <w:rsid w:val="00F5519B"/>
    <w:rsid w:val="00F657A8"/>
    <w:rsid w:val="00F8079B"/>
    <w:rsid w:val="00F848E9"/>
    <w:rsid w:val="00FA19B2"/>
    <w:rsid w:val="00FA7542"/>
    <w:rsid w:val="00FA75B7"/>
    <w:rsid w:val="00FA7C0F"/>
    <w:rsid w:val="00FB383B"/>
    <w:rsid w:val="00FB55E1"/>
    <w:rsid w:val="00FB5C7B"/>
    <w:rsid w:val="00FD2295"/>
    <w:rsid w:val="00FE0EE6"/>
    <w:rsid w:val="00FF3016"/>
    <w:rsid w:val="00FF37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006e31" stroke="f">
      <v:fill color="#006e31"/>
      <v:stroke on="f"/>
      <v:shadow color="black" opacity="49151f" offset=".74833mm,.74833mm"/>
      <o:colormru v:ext="edit" colors="#006e31"/>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0552B"/>
    <w:rPr>
      <w:rFonts w:ascii="Lucida Grande" w:hAnsi="Lucida Grande"/>
      <w:sz w:val="18"/>
      <w:szCs w:val="18"/>
    </w:rPr>
  </w:style>
  <w:style w:type="paragraph" w:styleId="Kopfzeile">
    <w:name w:val="header"/>
    <w:basedOn w:val="Standard"/>
    <w:rsid w:val="00583760"/>
    <w:pPr>
      <w:tabs>
        <w:tab w:val="center" w:pos="4536"/>
        <w:tab w:val="right" w:pos="9072"/>
      </w:tabs>
    </w:pPr>
  </w:style>
  <w:style w:type="paragraph" w:styleId="Fuzeile">
    <w:name w:val="footer"/>
    <w:basedOn w:val="Standard"/>
    <w:semiHidden/>
    <w:rsid w:val="00583760"/>
    <w:pPr>
      <w:tabs>
        <w:tab w:val="center" w:pos="4536"/>
        <w:tab w:val="right" w:pos="9072"/>
      </w:tabs>
    </w:pPr>
  </w:style>
  <w:style w:type="paragraph" w:customStyle="1" w:styleId="Noparagraphstyle">
    <w:name w:val="[No paragraph style]"/>
    <w:rsid w:val="00583760"/>
    <w:pPr>
      <w:widowControl w:val="0"/>
      <w:autoSpaceDE w:val="0"/>
      <w:autoSpaceDN w:val="0"/>
      <w:adjustRightInd w:val="0"/>
      <w:spacing w:line="288" w:lineRule="auto"/>
      <w:textAlignment w:val="center"/>
    </w:pPr>
    <w:rPr>
      <w:rFonts w:ascii="Times-Roman" w:hAnsi="Times-Roman"/>
      <w:color w:val="000000"/>
      <w:sz w:val="24"/>
      <w:szCs w:val="24"/>
    </w:rPr>
  </w:style>
  <w:style w:type="paragraph" w:styleId="StandardWeb">
    <w:name w:val="Normal (Web)"/>
    <w:basedOn w:val="Standard"/>
    <w:uiPriority w:val="99"/>
    <w:rsid w:val="00D909EB"/>
    <w:pPr>
      <w:spacing w:after="100" w:afterAutospacing="1"/>
    </w:pPr>
    <w:rPr>
      <w:rFonts w:ascii="Times New Roman" w:hAnsi="Times New Roman"/>
    </w:rPr>
  </w:style>
  <w:style w:type="table" w:customStyle="1" w:styleId="Tabellengitternetz">
    <w:name w:val="Tabellengitternetz"/>
    <w:basedOn w:val="NormaleTabelle"/>
    <w:rsid w:val="00831D6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5E2376"/>
    <w:rPr>
      <w:sz w:val="16"/>
      <w:szCs w:val="16"/>
    </w:rPr>
  </w:style>
  <w:style w:type="paragraph" w:styleId="Kommentartext">
    <w:name w:val="annotation text"/>
    <w:basedOn w:val="Standard"/>
    <w:semiHidden/>
    <w:rsid w:val="005E2376"/>
    <w:rPr>
      <w:sz w:val="20"/>
      <w:szCs w:val="20"/>
    </w:rPr>
  </w:style>
  <w:style w:type="paragraph" w:styleId="Kommentarthema">
    <w:name w:val="annotation subject"/>
    <w:basedOn w:val="Kommentartext"/>
    <w:next w:val="Kommentartext"/>
    <w:semiHidden/>
    <w:rsid w:val="005E2376"/>
    <w:rPr>
      <w:b/>
      <w:bCs/>
    </w:rPr>
  </w:style>
  <w:style w:type="character" w:customStyle="1" w:styleId="A4">
    <w:name w:val="A4"/>
    <w:rsid w:val="002F53E9"/>
    <w:rPr>
      <w:rFonts w:cs="Helvetica"/>
      <w:color w:val="000000"/>
    </w:rPr>
  </w:style>
  <w:style w:type="character" w:styleId="Hyperlink">
    <w:name w:val="Hyperlink"/>
    <w:uiPriority w:val="99"/>
    <w:unhideWhenUsed/>
    <w:rsid w:val="00047CDD"/>
    <w:rPr>
      <w:color w:val="0000FF"/>
      <w:u w:val="single"/>
    </w:rPr>
  </w:style>
  <w:style w:type="character" w:styleId="BesuchterHyperlink">
    <w:name w:val="FollowedHyperlink"/>
    <w:uiPriority w:val="99"/>
    <w:semiHidden/>
    <w:unhideWhenUsed/>
    <w:rsid w:val="005D4A1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0552B"/>
    <w:rPr>
      <w:rFonts w:ascii="Lucida Grande" w:hAnsi="Lucida Grande"/>
      <w:sz w:val="18"/>
      <w:szCs w:val="18"/>
    </w:rPr>
  </w:style>
  <w:style w:type="paragraph" w:styleId="Kopfzeile">
    <w:name w:val="header"/>
    <w:basedOn w:val="Standard"/>
    <w:rsid w:val="00583760"/>
    <w:pPr>
      <w:tabs>
        <w:tab w:val="center" w:pos="4536"/>
        <w:tab w:val="right" w:pos="9072"/>
      </w:tabs>
    </w:pPr>
  </w:style>
  <w:style w:type="paragraph" w:styleId="Fuzeile">
    <w:name w:val="footer"/>
    <w:basedOn w:val="Standard"/>
    <w:semiHidden/>
    <w:rsid w:val="00583760"/>
    <w:pPr>
      <w:tabs>
        <w:tab w:val="center" w:pos="4536"/>
        <w:tab w:val="right" w:pos="9072"/>
      </w:tabs>
    </w:pPr>
  </w:style>
  <w:style w:type="paragraph" w:customStyle="1" w:styleId="Noparagraphstyle">
    <w:name w:val="[No paragraph style]"/>
    <w:rsid w:val="00583760"/>
    <w:pPr>
      <w:widowControl w:val="0"/>
      <w:autoSpaceDE w:val="0"/>
      <w:autoSpaceDN w:val="0"/>
      <w:adjustRightInd w:val="0"/>
      <w:spacing w:line="288" w:lineRule="auto"/>
      <w:textAlignment w:val="center"/>
    </w:pPr>
    <w:rPr>
      <w:rFonts w:ascii="Times-Roman" w:hAnsi="Times-Roman"/>
      <w:color w:val="000000"/>
      <w:sz w:val="24"/>
      <w:szCs w:val="24"/>
    </w:rPr>
  </w:style>
  <w:style w:type="paragraph" w:styleId="StandardWeb">
    <w:name w:val="Normal (Web)"/>
    <w:basedOn w:val="Standard"/>
    <w:uiPriority w:val="99"/>
    <w:rsid w:val="00D909EB"/>
    <w:pPr>
      <w:spacing w:after="100" w:afterAutospacing="1"/>
    </w:pPr>
    <w:rPr>
      <w:rFonts w:ascii="Times New Roman" w:hAnsi="Times New Roman"/>
    </w:rPr>
  </w:style>
  <w:style w:type="table" w:customStyle="1" w:styleId="Tabellengitternetz">
    <w:name w:val="Tabellengitternetz"/>
    <w:basedOn w:val="NormaleTabelle"/>
    <w:rsid w:val="00831D6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5E2376"/>
    <w:rPr>
      <w:sz w:val="16"/>
      <w:szCs w:val="16"/>
    </w:rPr>
  </w:style>
  <w:style w:type="paragraph" w:styleId="Kommentartext">
    <w:name w:val="annotation text"/>
    <w:basedOn w:val="Standard"/>
    <w:semiHidden/>
    <w:rsid w:val="005E2376"/>
    <w:rPr>
      <w:sz w:val="20"/>
      <w:szCs w:val="20"/>
    </w:rPr>
  </w:style>
  <w:style w:type="paragraph" w:styleId="Kommentarthema">
    <w:name w:val="annotation subject"/>
    <w:basedOn w:val="Kommentartext"/>
    <w:next w:val="Kommentartext"/>
    <w:semiHidden/>
    <w:rsid w:val="005E2376"/>
    <w:rPr>
      <w:b/>
      <w:bCs/>
    </w:rPr>
  </w:style>
  <w:style w:type="character" w:customStyle="1" w:styleId="A4">
    <w:name w:val="A4"/>
    <w:rsid w:val="002F53E9"/>
    <w:rPr>
      <w:rFonts w:cs="Helvetica"/>
      <w:color w:val="000000"/>
    </w:rPr>
  </w:style>
  <w:style w:type="character" w:styleId="Hyperlink">
    <w:name w:val="Hyperlink"/>
    <w:uiPriority w:val="99"/>
    <w:unhideWhenUsed/>
    <w:rsid w:val="00047CDD"/>
    <w:rPr>
      <w:color w:val="0000FF"/>
      <w:u w:val="single"/>
    </w:rPr>
  </w:style>
  <w:style w:type="character" w:styleId="BesuchterHyperlink">
    <w:name w:val="FollowedHyperlink"/>
    <w:uiPriority w:val="99"/>
    <w:semiHidden/>
    <w:unhideWhenUsed/>
    <w:rsid w:val="005D4A1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07203">
      <w:bodyDiv w:val="1"/>
      <w:marLeft w:val="0"/>
      <w:marRight w:val="0"/>
      <w:marTop w:val="0"/>
      <w:marBottom w:val="0"/>
      <w:divBdr>
        <w:top w:val="none" w:sz="0" w:space="0" w:color="auto"/>
        <w:left w:val="none" w:sz="0" w:space="0" w:color="auto"/>
        <w:bottom w:val="none" w:sz="0" w:space="0" w:color="auto"/>
        <w:right w:val="none" w:sz="0" w:space="0" w:color="auto"/>
      </w:divBdr>
    </w:div>
    <w:div w:id="716392807">
      <w:bodyDiv w:val="1"/>
      <w:marLeft w:val="0"/>
      <w:marRight w:val="0"/>
      <w:marTop w:val="0"/>
      <w:marBottom w:val="0"/>
      <w:divBdr>
        <w:top w:val="none" w:sz="0" w:space="0" w:color="auto"/>
        <w:left w:val="none" w:sz="0" w:space="0" w:color="auto"/>
        <w:bottom w:val="none" w:sz="0" w:space="0" w:color="auto"/>
        <w:right w:val="none" w:sz="0" w:space="0" w:color="auto"/>
      </w:divBdr>
      <w:divsChild>
        <w:div w:id="285431708">
          <w:marLeft w:val="0"/>
          <w:marRight w:val="0"/>
          <w:marTop w:val="0"/>
          <w:marBottom w:val="0"/>
          <w:divBdr>
            <w:top w:val="none" w:sz="0" w:space="0" w:color="auto"/>
            <w:left w:val="none" w:sz="0" w:space="0" w:color="auto"/>
            <w:bottom w:val="none" w:sz="0" w:space="0" w:color="auto"/>
            <w:right w:val="none" w:sz="0" w:space="0" w:color="auto"/>
          </w:divBdr>
          <w:divsChild>
            <w:div w:id="10658770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79132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3010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PI Amazone Jahresbericht 2008</vt:lpstr>
    </vt:vector>
  </TitlesOfParts>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Amazone Jahresbericht 2008</dc:title>
  <dc:creator/>
  <cp:lastModifiedBy/>
  <cp:revision>1</cp:revision>
  <cp:lastPrinted>2010-02-24T08:10:00Z</cp:lastPrinted>
  <dcterms:created xsi:type="dcterms:W3CDTF">2019-05-02T12:58:00Z</dcterms:created>
  <dcterms:modified xsi:type="dcterms:W3CDTF">2019-07-08T11:12:00Z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-166553810</vt:i4>
  </property>
  <property fmtid="{D5CDD505-2E9C-101B-9397-08002B2CF9AE}" pid="4" name="_PreviousAdHocReviewCycleID">
    <vt:i4>-1119125078</vt:i4>
  </property>
</Properties>
</file>